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267D6" w14:textId="3925C2EC" w:rsidR="002108C0" w:rsidRPr="008F57E2" w:rsidRDefault="002108C0" w:rsidP="00567318">
      <w:pPr>
        <w:jc w:val="left"/>
      </w:pPr>
    </w:p>
    <w:p w14:paraId="2844DF93" w14:textId="7541BF99" w:rsidR="002108C0" w:rsidRPr="008F57E2" w:rsidRDefault="002108C0" w:rsidP="00567318">
      <w:pPr>
        <w:jc w:val="left"/>
      </w:pPr>
    </w:p>
    <w:p w14:paraId="76604F6F" w14:textId="67D44318" w:rsidR="002108C0" w:rsidRPr="008F57E2" w:rsidRDefault="002108C0" w:rsidP="00567318">
      <w:pPr>
        <w:jc w:val="left"/>
      </w:pPr>
    </w:p>
    <w:p w14:paraId="551ECD9A" w14:textId="19C27DA4" w:rsidR="002108C0" w:rsidRPr="008F57E2" w:rsidRDefault="002108C0" w:rsidP="00567318">
      <w:pPr>
        <w:jc w:val="left"/>
      </w:pPr>
    </w:p>
    <w:p w14:paraId="555AB73F" w14:textId="77777777" w:rsidR="002108C0" w:rsidRPr="008F57E2" w:rsidRDefault="002108C0" w:rsidP="00567318">
      <w:pPr>
        <w:jc w:val="left"/>
      </w:pPr>
    </w:p>
    <w:p w14:paraId="1B06395D" w14:textId="764BA879" w:rsidR="002108C0" w:rsidRPr="008F57E2" w:rsidRDefault="002108C0" w:rsidP="00567318">
      <w:pPr>
        <w:jc w:val="left"/>
      </w:pPr>
    </w:p>
    <w:p w14:paraId="58D3563D" w14:textId="7D1206B3" w:rsidR="002108C0" w:rsidRPr="00D12925" w:rsidRDefault="008F57E2" w:rsidP="00567318">
      <w:pPr>
        <w:pStyle w:val="IntroLeadintext"/>
        <w:jc w:val="left"/>
        <w:rPr>
          <w:sz w:val="50"/>
          <w:szCs w:val="50"/>
        </w:rPr>
      </w:pPr>
      <w:r w:rsidRPr="7655174B">
        <w:rPr>
          <w:sz w:val="50"/>
          <w:szCs w:val="50"/>
        </w:rPr>
        <w:t xml:space="preserve">ACOLA’s Disability Responsiveness </w:t>
      </w:r>
      <w:r w:rsidR="00D41E57">
        <w:rPr>
          <w:sz w:val="50"/>
          <w:szCs w:val="50"/>
        </w:rPr>
        <w:t>Program</w:t>
      </w:r>
      <w:r w:rsidR="00D41E57" w:rsidRPr="7655174B">
        <w:rPr>
          <w:sz w:val="50"/>
          <w:szCs w:val="50"/>
        </w:rPr>
        <w:t xml:space="preserve"> </w:t>
      </w:r>
      <w:r w:rsidR="00676EB3" w:rsidRPr="7655174B">
        <w:rPr>
          <w:sz w:val="50"/>
          <w:szCs w:val="50"/>
        </w:rPr>
        <w:t xml:space="preserve">2025-8 </w:t>
      </w:r>
    </w:p>
    <w:p w14:paraId="3EA03781" w14:textId="77777777" w:rsidR="002108C0" w:rsidRPr="008F57E2" w:rsidRDefault="002108C0" w:rsidP="00567318">
      <w:pPr>
        <w:jc w:val="left"/>
      </w:pPr>
    </w:p>
    <w:p w14:paraId="1F554A80" w14:textId="30EF2334" w:rsidR="00260289" w:rsidRPr="00260289" w:rsidRDefault="00515F00" w:rsidP="00567318">
      <w:pPr>
        <w:jc w:val="left"/>
        <w:rPr>
          <w:b/>
          <w:bCs/>
          <w:sz w:val="30"/>
          <w:szCs w:val="30"/>
        </w:rPr>
      </w:pPr>
      <w:r w:rsidRPr="264B95AA">
        <w:rPr>
          <w:b/>
          <w:bCs/>
          <w:sz w:val="30"/>
          <w:szCs w:val="30"/>
        </w:rPr>
        <w:t>Request for</w:t>
      </w:r>
      <w:r w:rsidR="007307EA" w:rsidRPr="264B95AA">
        <w:rPr>
          <w:b/>
          <w:bCs/>
          <w:sz w:val="30"/>
          <w:szCs w:val="30"/>
        </w:rPr>
        <w:t xml:space="preserve"> </w:t>
      </w:r>
      <w:r w:rsidR="5F4B9C3A" w:rsidRPr="264B95AA">
        <w:rPr>
          <w:b/>
          <w:bCs/>
          <w:sz w:val="30"/>
          <w:szCs w:val="30"/>
        </w:rPr>
        <w:t>Proposal</w:t>
      </w:r>
      <w:r w:rsidRPr="264B95AA">
        <w:rPr>
          <w:b/>
          <w:bCs/>
          <w:sz w:val="30"/>
          <w:szCs w:val="30"/>
        </w:rPr>
        <w:t>:</w:t>
      </w:r>
    </w:p>
    <w:p w14:paraId="6BEF5500" w14:textId="1BF77480" w:rsidR="00D1477C" w:rsidRPr="00D1477C" w:rsidRDefault="00260289" w:rsidP="00567318">
      <w:pPr>
        <w:jc w:val="left"/>
        <w:rPr>
          <w:b/>
          <w:bCs/>
          <w:sz w:val="30"/>
          <w:szCs w:val="30"/>
          <w:lang w:val="en-AU"/>
        </w:rPr>
      </w:pPr>
      <w:r w:rsidRPr="264B95AA">
        <w:rPr>
          <w:b/>
          <w:bCs/>
          <w:sz w:val="30"/>
          <w:szCs w:val="30"/>
        </w:rPr>
        <w:t>Work Package</w:t>
      </w:r>
      <w:r w:rsidR="00670A27" w:rsidRPr="264B95AA">
        <w:rPr>
          <w:b/>
          <w:bCs/>
          <w:sz w:val="30"/>
          <w:szCs w:val="30"/>
        </w:rPr>
        <w:t xml:space="preserve"> </w:t>
      </w:r>
      <w:r w:rsidR="5082DFF7" w:rsidRPr="264B95AA">
        <w:rPr>
          <w:b/>
          <w:bCs/>
          <w:sz w:val="30"/>
          <w:szCs w:val="30"/>
        </w:rPr>
        <w:t>1.</w:t>
      </w:r>
      <w:r w:rsidR="699C8B9F" w:rsidRPr="264B95AA">
        <w:rPr>
          <w:b/>
          <w:bCs/>
          <w:sz w:val="30"/>
          <w:szCs w:val="30"/>
        </w:rPr>
        <w:t>2</w:t>
      </w:r>
      <w:r w:rsidRPr="264B95AA">
        <w:rPr>
          <w:b/>
          <w:bCs/>
          <w:sz w:val="30"/>
          <w:szCs w:val="30"/>
        </w:rPr>
        <w:t xml:space="preserve">: </w:t>
      </w:r>
      <w:r w:rsidR="00D53F1C">
        <w:rPr>
          <w:b/>
          <w:bCs/>
          <w:sz w:val="30"/>
          <w:szCs w:val="30"/>
          <w:lang w:val="en-AU"/>
        </w:rPr>
        <w:t xml:space="preserve">Learning and Capability </w:t>
      </w:r>
      <w:r w:rsidR="00293A8B">
        <w:rPr>
          <w:b/>
          <w:bCs/>
          <w:sz w:val="30"/>
          <w:szCs w:val="30"/>
          <w:lang w:val="en-AU"/>
        </w:rPr>
        <w:t>Service Providers</w:t>
      </w:r>
    </w:p>
    <w:p w14:paraId="79C9C93A" w14:textId="579CD271" w:rsidR="00260289" w:rsidRPr="00D1477C" w:rsidRDefault="00260289" w:rsidP="00567318">
      <w:pPr>
        <w:jc w:val="left"/>
        <w:rPr>
          <w:lang w:val="en-AU"/>
        </w:rPr>
      </w:pPr>
    </w:p>
    <w:p w14:paraId="7C35B7EA" w14:textId="38551D7D" w:rsidR="00260289" w:rsidRPr="00B96ADB" w:rsidRDefault="00260289" w:rsidP="00567318">
      <w:pPr>
        <w:jc w:val="left"/>
        <w:rPr>
          <w:b/>
          <w:bCs/>
          <w:sz w:val="30"/>
          <w:szCs w:val="30"/>
          <w:lang w:val="en-AU"/>
        </w:rPr>
      </w:pPr>
    </w:p>
    <w:p w14:paraId="6C4B9B6F" w14:textId="33DD90B5" w:rsidR="002108C0" w:rsidRDefault="002108C0" w:rsidP="00567318">
      <w:pPr>
        <w:jc w:val="left"/>
        <w:rPr>
          <w:b/>
          <w:bCs/>
          <w:sz w:val="30"/>
          <w:szCs w:val="30"/>
        </w:rPr>
      </w:pPr>
    </w:p>
    <w:p w14:paraId="11E74B44" w14:textId="77777777" w:rsidR="003316F6" w:rsidRDefault="003316F6" w:rsidP="00567318">
      <w:pPr>
        <w:jc w:val="left"/>
        <w:rPr>
          <w:lang w:val="en-AU"/>
        </w:rPr>
      </w:pPr>
    </w:p>
    <w:tbl>
      <w:tblPr>
        <w:tblStyle w:val="ATSETable1"/>
        <w:tblW w:w="8959" w:type="dxa"/>
        <w:tblLook w:val="04A0" w:firstRow="1" w:lastRow="0" w:firstColumn="1" w:lastColumn="0" w:noHBand="0" w:noVBand="1"/>
      </w:tblPr>
      <w:tblGrid>
        <w:gridCol w:w="2978"/>
        <w:gridCol w:w="5981"/>
      </w:tblGrid>
      <w:tr w:rsidR="003316F6" w:rsidRPr="00631253" w14:paraId="4F8B60D5" w14:textId="77777777" w:rsidTr="264B95AA">
        <w:trPr>
          <w:cnfStyle w:val="100000000000" w:firstRow="1" w:lastRow="0" w:firstColumn="0" w:lastColumn="0" w:oddVBand="0" w:evenVBand="0" w:oddHBand="0" w:evenHBand="0" w:firstRowFirstColumn="0" w:firstRowLastColumn="0" w:lastRowFirstColumn="0" w:lastRowLastColumn="0"/>
        </w:trPr>
        <w:tc>
          <w:tcPr>
            <w:tcW w:w="2978" w:type="dxa"/>
          </w:tcPr>
          <w:p w14:paraId="713F213A" w14:textId="77777777" w:rsidR="003316F6" w:rsidRPr="00631253" w:rsidRDefault="003316F6" w:rsidP="00567318">
            <w:pPr>
              <w:pStyle w:val="NormalWeb"/>
              <w:spacing w:line="300" w:lineRule="atLeast"/>
              <w:jc w:val="left"/>
              <w:rPr>
                <w:rFonts w:ascii="Aptos" w:hAnsi="Aptos" w:cs="Segoe UI"/>
                <w:sz w:val="24"/>
                <w:szCs w:val="24"/>
              </w:rPr>
            </w:pPr>
            <w:r>
              <w:rPr>
                <w:rFonts w:ascii="Aptos" w:hAnsi="Aptos" w:cs="Segoe UI"/>
                <w:sz w:val="24"/>
                <w:szCs w:val="24"/>
              </w:rPr>
              <w:t>No.</w:t>
            </w:r>
          </w:p>
        </w:tc>
        <w:tc>
          <w:tcPr>
            <w:tcW w:w="5981" w:type="dxa"/>
          </w:tcPr>
          <w:p w14:paraId="1DEAB0BF" w14:textId="77777777" w:rsidR="003316F6" w:rsidRPr="00631253" w:rsidRDefault="003316F6" w:rsidP="00567318">
            <w:pPr>
              <w:pStyle w:val="NormalWeb"/>
              <w:spacing w:line="300" w:lineRule="atLeast"/>
              <w:jc w:val="left"/>
              <w:rPr>
                <w:rFonts w:ascii="Aptos" w:hAnsi="Aptos" w:cs="Segoe UI"/>
                <w:sz w:val="24"/>
                <w:szCs w:val="24"/>
              </w:rPr>
            </w:pPr>
            <w:r>
              <w:rPr>
                <w:rFonts w:ascii="Aptos" w:hAnsi="Aptos" w:cs="Segoe UI"/>
                <w:sz w:val="24"/>
                <w:szCs w:val="24"/>
              </w:rPr>
              <w:t>Work Package</w:t>
            </w:r>
          </w:p>
        </w:tc>
      </w:tr>
      <w:tr w:rsidR="003316F6" w:rsidRPr="00631253" w14:paraId="4F868306" w14:textId="77777777" w:rsidTr="264B95AA">
        <w:tc>
          <w:tcPr>
            <w:tcW w:w="2978" w:type="dxa"/>
          </w:tcPr>
          <w:p w14:paraId="310EB63A" w14:textId="4A6A6A46" w:rsidR="003316F6" w:rsidRPr="00631253" w:rsidRDefault="07A8405E" w:rsidP="00567318">
            <w:pPr>
              <w:pStyle w:val="NormalWeb"/>
              <w:spacing w:line="300" w:lineRule="atLeast"/>
              <w:jc w:val="left"/>
              <w:rPr>
                <w:rFonts w:ascii="Aptos" w:hAnsi="Aptos" w:cs="Segoe UI"/>
                <w:sz w:val="24"/>
                <w:szCs w:val="24"/>
              </w:rPr>
            </w:pPr>
            <w:r w:rsidRPr="264B95AA">
              <w:rPr>
                <w:rFonts w:ascii="Aptos" w:hAnsi="Aptos" w:cs="Segoe UI"/>
                <w:sz w:val="24"/>
                <w:szCs w:val="24"/>
              </w:rPr>
              <w:t>1.</w:t>
            </w:r>
            <w:r w:rsidR="585EA590" w:rsidRPr="264B95AA">
              <w:rPr>
                <w:rFonts w:ascii="Aptos" w:hAnsi="Aptos" w:cs="Segoe UI"/>
                <w:sz w:val="24"/>
                <w:szCs w:val="24"/>
              </w:rPr>
              <w:t>2</w:t>
            </w:r>
          </w:p>
        </w:tc>
        <w:tc>
          <w:tcPr>
            <w:tcW w:w="5981" w:type="dxa"/>
          </w:tcPr>
          <w:p w14:paraId="1C71A9A9" w14:textId="1A845AA6" w:rsidR="003316F6" w:rsidRPr="00B96ADB" w:rsidRDefault="00D53F1C" w:rsidP="00567318">
            <w:pPr>
              <w:pStyle w:val="NormalWeb"/>
              <w:spacing w:line="300" w:lineRule="atLeast"/>
              <w:jc w:val="left"/>
            </w:pPr>
            <w:r>
              <w:rPr>
                <w:rFonts w:ascii="Aptos" w:hAnsi="Aptos" w:cs="Segoe UI"/>
                <w:sz w:val="24"/>
                <w:szCs w:val="24"/>
              </w:rPr>
              <w:t xml:space="preserve">Learning and Capability </w:t>
            </w:r>
            <w:r w:rsidR="00293A8B">
              <w:rPr>
                <w:rFonts w:ascii="Aptos" w:hAnsi="Aptos" w:cs="Segoe UI"/>
                <w:sz w:val="24"/>
                <w:szCs w:val="24"/>
              </w:rPr>
              <w:t>Service Providers</w:t>
            </w:r>
          </w:p>
        </w:tc>
      </w:tr>
    </w:tbl>
    <w:p w14:paraId="765D53B8" w14:textId="77777777" w:rsidR="003316F6" w:rsidRPr="00920FAC" w:rsidRDefault="003316F6" w:rsidP="00567318">
      <w:pPr>
        <w:jc w:val="left"/>
        <w:rPr>
          <w:lang w:val="en-AU"/>
        </w:rPr>
      </w:pPr>
    </w:p>
    <w:p w14:paraId="2B96D08F" w14:textId="77777777" w:rsidR="002108C0" w:rsidRPr="008F57E2" w:rsidRDefault="002108C0" w:rsidP="00567318">
      <w:pPr>
        <w:jc w:val="left"/>
      </w:pPr>
    </w:p>
    <w:p w14:paraId="53CBD2B1" w14:textId="77777777" w:rsidR="002108C0" w:rsidRDefault="002108C0" w:rsidP="00567318">
      <w:pPr>
        <w:jc w:val="left"/>
      </w:pPr>
      <w:r w:rsidRPr="008F57E2">
        <w:br w:type="page"/>
      </w:r>
    </w:p>
    <w:sdt>
      <w:sdtPr>
        <w:rPr>
          <w:b/>
          <w:bCs/>
          <w:color w:val="365F91" w:themeColor="accent1" w:themeShade="BF"/>
          <w:sz w:val="32"/>
          <w:szCs w:val="32"/>
        </w:rPr>
        <w:id w:val="-1744788492"/>
        <w:docPartObj>
          <w:docPartGallery w:val="Table of Contents"/>
          <w:docPartUnique/>
        </w:docPartObj>
      </w:sdtPr>
      <w:sdtEndPr>
        <w:rPr>
          <w:b w:val="0"/>
          <w:color w:val="auto"/>
          <w:sz w:val="24"/>
          <w:szCs w:val="24"/>
        </w:rPr>
      </w:sdtEndPr>
      <w:sdtContent>
        <w:p w14:paraId="77E8A9FC" w14:textId="0B9E1E65" w:rsidR="00701ECF" w:rsidRPr="00E22816" w:rsidRDefault="00701ECF" w:rsidP="00567318">
          <w:pPr>
            <w:jc w:val="left"/>
          </w:pPr>
          <w:r w:rsidRPr="001D3B04">
            <w:rPr>
              <w:b/>
              <w:color w:val="365F91" w:themeColor="accent1" w:themeShade="BF"/>
              <w:sz w:val="32"/>
              <w:szCs w:val="32"/>
            </w:rPr>
            <w:t>Contents</w:t>
          </w:r>
        </w:p>
        <w:p w14:paraId="00271868" w14:textId="6DC8D7F2" w:rsidR="000244B1" w:rsidRDefault="00701ECF"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r>
            <w:fldChar w:fldCharType="begin"/>
          </w:r>
          <w:r>
            <w:instrText xml:space="preserve"> TOC \o "1-3" \h \z \u </w:instrText>
          </w:r>
          <w:r>
            <w:fldChar w:fldCharType="separate"/>
          </w:r>
          <w:hyperlink w:anchor="_Toc236725482" w:history="1">
            <w:r w:rsidR="000244B1" w:rsidRPr="00785BAE">
              <w:rPr>
                <w:rStyle w:val="Hyperlink"/>
                <w:rFonts w:cs="Segoe UI"/>
                <w:noProof/>
              </w:rPr>
              <w:t>1.</w:t>
            </w:r>
            <w:r w:rsidR="000244B1">
              <w:rPr>
                <w:rFonts w:asciiTheme="minorHAnsi" w:eastAsiaTheme="minorEastAsia" w:hAnsiTheme="minorHAnsi" w:cstheme="minorBidi"/>
                <w:noProof/>
                <w:kern w:val="2"/>
                <w:lang w:val="en-AU" w:eastAsia="en-AU"/>
                <w14:ligatures w14:val="standardContextual"/>
              </w:rPr>
              <w:tab/>
            </w:r>
            <w:r w:rsidR="000244B1" w:rsidRPr="00785BAE">
              <w:rPr>
                <w:rStyle w:val="Hyperlink"/>
                <w:rFonts w:cs="Segoe UI"/>
                <w:noProof/>
              </w:rPr>
              <w:t>Overview</w:t>
            </w:r>
            <w:r w:rsidR="000244B1">
              <w:rPr>
                <w:noProof/>
                <w:webHidden/>
              </w:rPr>
              <w:tab/>
            </w:r>
            <w:r w:rsidR="000244B1">
              <w:rPr>
                <w:noProof/>
                <w:webHidden/>
              </w:rPr>
              <w:fldChar w:fldCharType="begin"/>
            </w:r>
            <w:r w:rsidR="000244B1">
              <w:rPr>
                <w:noProof/>
                <w:webHidden/>
              </w:rPr>
              <w:instrText xml:space="preserve"> PAGEREF _Toc236725482 \h </w:instrText>
            </w:r>
            <w:r w:rsidR="000244B1">
              <w:rPr>
                <w:noProof/>
                <w:webHidden/>
              </w:rPr>
            </w:r>
            <w:r w:rsidR="000244B1">
              <w:rPr>
                <w:noProof/>
                <w:webHidden/>
              </w:rPr>
              <w:fldChar w:fldCharType="separate"/>
            </w:r>
            <w:r w:rsidR="000244B1">
              <w:rPr>
                <w:noProof/>
                <w:webHidden/>
              </w:rPr>
              <w:t>4</w:t>
            </w:r>
            <w:r w:rsidR="000244B1">
              <w:rPr>
                <w:noProof/>
                <w:webHidden/>
              </w:rPr>
              <w:fldChar w:fldCharType="end"/>
            </w:r>
          </w:hyperlink>
        </w:p>
        <w:p w14:paraId="76E00FA4" w14:textId="2BD4722B"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3" w:history="1">
            <w:r w:rsidRPr="00785BAE">
              <w:rPr>
                <w:rStyle w:val="Hyperlink"/>
                <w:rFonts w:cs="Segoe UI"/>
                <w:noProof/>
              </w:rPr>
              <w:t>2.</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Summary</w:t>
            </w:r>
            <w:r>
              <w:rPr>
                <w:noProof/>
                <w:webHidden/>
              </w:rPr>
              <w:tab/>
            </w:r>
            <w:r>
              <w:rPr>
                <w:noProof/>
                <w:webHidden/>
              </w:rPr>
              <w:fldChar w:fldCharType="begin"/>
            </w:r>
            <w:r>
              <w:rPr>
                <w:noProof/>
                <w:webHidden/>
              </w:rPr>
              <w:instrText xml:space="preserve"> PAGEREF _Toc236725483 \h </w:instrText>
            </w:r>
            <w:r>
              <w:rPr>
                <w:noProof/>
                <w:webHidden/>
              </w:rPr>
            </w:r>
            <w:r>
              <w:rPr>
                <w:noProof/>
                <w:webHidden/>
              </w:rPr>
              <w:fldChar w:fldCharType="separate"/>
            </w:r>
            <w:r>
              <w:rPr>
                <w:noProof/>
                <w:webHidden/>
              </w:rPr>
              <w:t>4</w:t>
            </w:r>
            <w:r>
              <w:rPr>
                <w:noProof/>
                <w:webHidden/>
              </w:rPr>
              <w:fldChar w:fldCharType="end"/>
            </w:r>
          </w:hyperlink>
        </w:p>
        <w:p w14:paraId="0CC4F9D3" w14:textId="1B7A013A"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4" w:history="1">
            <w:r w:rsidRPr="00785BAE">
              <w:rPr>
                <w:rStyle w:val="Hyperlink"/>
                <w:rFonts w:cs="Segoe UI"/>
                <w:noProof/>
              </w:rPr>
              <w:t>3.</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Background and Foundations</w:t>
            </w:r>
            <w:r>
              <w:rPr>
                <w:noProof/>
                <w:webHidden/>
              </w:rPr>
              <w:tab/>
            </w:r>
            <w:r>
              <w:rPr>
                <w:noProof/>
                <w:webHidden/>
              </w:rPr>
              <w:fldChar w:fldCharType="begin"/>
            </w:r>
            <w:r>
              <w:rPr>
                <w:noProof/>
                <w:webHidden/>
              </w:rPr>
              <w:instrText xml:space="preserve"> PAGEREF _Toc236725484 \h </w:instrText>
            </w:r>
            <w:r>
              <w:rPr>
                <w:noProof/>
                <w:webHidden/>
              </w:rPr>
            </w:r>
            <w:r>
              <w:rPr>
                <w:noProof/>
                <w:webHidden/>
              </w:rPr>
              <w:fldChar w:fldCharType="separate"/>
            </w:r>
            <w:r>
              <w:rPr>
                <w:noProof/>
                <w:webHidden/>
              </w:rPr>
              <w:t>6</w:t>
            </w:r>
            <w:r>
              <w:rPr>
                <w:noProof/>
                <w:webHidden/>
              </w:rPr>
              <w:fldChar w:fldCharType="end"/>
            </w:r>
          </w:hyperlink>
        </w:p>
        <w:p w14:paraId="7BB0BD16" w14:textId="050A353B"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5" w:history="1">
            <w:r w:rsidRPr="00785BAE">
              <w:rPr>
                <w:rStyle w:val="Hyperlink"/>
                <w:rFonts w:cs="Segoe UI"/>
                <w:noProof/>
              </w:rPr>
              <w:t>3.1</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Background</w:t>
            </w:r>
            <w:r>
              <w:rPr>
                <w:noProof/>
                <w:webHidden/>
              </w:rPr>
              <w:tab/>
            </w:r>
            <w:r>
              <w:rPr>
                <w:noProof/>
                <w:webHidden/>
              </w:rPr>
              <w:fldChar w:fldCharType="begin"/>
            </w:r>
            <w:r>
              <w:rPr>
                <w:noProof/>
                <w:webHidden/>
              </w:rPr>
              <w:instrText xml:space="preserve"> PAGEREF _Toc236725485 \h </w:instrText>
            </w:r>
            <w:r>
              <w:rPr>
                <w:noProof/>
                <w:webHidden/>
              </w:rPr>
            </w:r>
            <w:r>
              <w:rPr>
                <w:noProof/>
                <w:webHidden/>
              </w:rPr>
              <w:fldChar w:fldCharType="separate"/>
            </w:r>
            <w:r>
              <w:rPr>
                <w:noProof/>
                <w:webHidden/>
              </w:rPr>
              <w:t>6</w:t>
            </w:r>
            <w:r>
              <w:rPr>
                <w:noProof/>
                <w:webHidden/>
              </w:rPr>
              <w:fldChar w:fldCharType="end"/>
            </w:r>
          </w:hyperlink>
        </w:p>
        <w:p w14:paraId="4652DFFD" w14:textId="2E58932C"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6" w:history="1">
            <w:r w:rsidRPr="00785BAE">
              <w:rPr>
                <w:rStyle w:val="Hyperlink"/>
                <w:rFonts w:cs="Segoe UI"/>
                <w:noProof/>
              </w:rPr>
              <w:t>3.2</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The next phase - work on the Disability Responsiveness Program</w:t>
            </w:r>
            <w:r>
              <w:rPr>
                <w:noProof/>
                <w:webHidden/>
              </w:rPr>
              <w:tab/>
            </w:r>
            <w:r>
              <w:rPr>
                <w:noProof/>
                <w:webHidden/>
              </w:rPr>
              <w:fldChar w:fldCharType="begin"/>
            </w:r>
            <w:r>
              <w:rPr>
                <w:noProof/>
                <w:webHidden/>
              </w:rPr>
              <w:instrText xml:space="preserve"> PAGEREF _Toc236725486 \h </w:instrText>
            </w:r>
            <w:r>
              <w:rPr>
                <w:noProof/>
                <w:webHidden/>
              </w:rPr>
            </w:r>
            <w:r>
              <w:rPr>
                <w:noProof/>
                <w:webHidden/>
              </w:rPr>
              <w:fldChar w:fldCharType="separate"/>
            </w:r>
            <w:r>
              <w:rPr>
                <w:noProof/>
                <w:webHidden/>
              </w:rPr>
              <w:t>6</w:t>
            </w:r>
            <w:r>
              <w:rPr>
                <w:noProof/>
                <w:webHidden/>
              </w:rPr>
              <w:fldChar w:fldCharType="end"/>
            </w:r>
          </w:hyperlink>
        </w:p>
        <w:p w14:paraId="7467D56F" w14:textId="449CDBCC"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7" w:history="1">
            <w:r w:rsidRPr="00785BAE">
              <w:rPr>
                <w:rStyle w:val="Hyperlink"/>
                <w:rFonts w:cs="Segoe UI"/>
                <w:noProof/>
              </w:rPr>
              <w:t>4.</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Understanding the Registered Providers role</w:t>
            </w:r>
            <w:r>
              <w:rPr>
                <w:noProof/>
                <w:webHidden/>
              </w:rPr>
              <w:tab/>
            </w:r>
            <w:r>
              <w:rPr>
                <w:noProof/>
                <w:webHidden/>
              </w:rPr>
              <w:fldChar w:fldCharType="begin"/>
            </w:r>
            <w:r>
              <w:rPr>
                <w:noProof/>
                <w:webHidden/>
              </w:rPr>
              <w:instrText xml:space="preserve"> PAGEREF _Toc236725487 \h </w:instrText>
            </w:r>
            <w:r>
              <w:rPr>
                <w:noProof/>
                <w:webHidden/>
              </w:rPr>
            </w:r>
            <w:r>
              <w:rPr>
                <w:noProof/>
                <w:webHidden/>
              </w:rPr>
              <w:fldChar w:fldCharType="separate"/>
            </w:r>
            <w:r>
              <w:rPr>
                <w:noProof/>
                <w:webHidden/>
              </w:rPr>
              <w:t>7</w:t>
            </w:r>
            <w:r>
              <w:rPr>
                <w:noProof/>
                <w:webHidden/>
              </w:rPr>
              <w:fldChar w:fldCharType="end"/>
            </w:r>
          </w:hyperlink>
        </w:p>
        <w:p w14:paraId="4E73EC13" w14:textId="7C349F04"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8" w:history="1">
            <w:r w:rsidRPr="00785BAE">
              <w:rPr>
                <w:rStyle w:val="Hyperlink"/>
                <w:rFonts w:cs="Segoe UI"/>
                <w:noProof/>
              </w:rPr>
              <w:t>5.</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Scope</w:t>
            </w:r>
            <w:r>
              <w:rPr>
                <w:noProof/>
                <w:webHidden/>
              </w:rPr>
              <w:tab/>
            </w:r>
            <w:r>
              <w:rPr>
                <w:noProof/>
                <w:webHidden/>
              </w:rPr>
              <w:fldChar w:fldCharType="begin"/>
            </w:r>
            <w:r>
              <w:rPr>
                <w:noProof/>
                <w:webHidden/>
              </w:rPr>
              <w:instrText xml:space="preserve"> PAGEREF _Toc236725488 \h </w:instrText>
            </w:r>
            <w:r>
              <w:rPr>
                <w:noProof/>
                <w:webHidden/>
              </w:rPr>
            </w:r>
            <w:r>
              <w:rPr>
                <w:noProof/>
                <w:webHidden/>
              </w:rPr>
              <w:fldChar w:fldCharType="separate"/>
            </w:r>
            <w:r>
              <w:rPr>
                <w:noProof/>
                <w:webHidden/>
              </w:rPr>
              <w:t>8</w:t>
            </w:r>
            <w:r>
              <w:rPr>
                <w:noProof/>
                <w:webHidden/>
              </w:rPr>
              <w:fldChar w:fldCharType="end"/>
            </w:r>
          </w:hyperlink>
        </w:p>
        <w:p w14:paraId="50346C58" w14:textId="74779FA7"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89" w:history="1">
            <w:r w:rsidRPr="00785BAE">
              <w:rPr>
                <w:rStyle w:val="Hyperlink"/>
                <w:rFonts w:cs="Segoe UI"/>
                <w:noProof/>
              </w:rPr>
              <w:t>6.</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Approach</w:t>
            </w:r>
            <w:r>
              <w:rPr>
                <w:noProof/>
                <w:webHidden/>
              </w:rPr>
              <w:tab/>
            </w:r>
            <w:r>
              <w:rPr>
                <w:noProof/>
                <w:webHidden/>
              </w:rPr>
              <w:fldChar w:fldCharType="begin"/>
            </w:r>
            <w:r>
              <w:rPr>
                <w:noProof/>
                <w:webHidden/>
              </w:rPr>
              <w:instrText xml:space="preserve"> PAGEREF _Toc236725489 \h </w:instrText>
            </w:r>
            <w:r>
              <w:rPr>
                <w:noProof/>
                <w:webHidden/>
              </w:rPr>
            </w:r>
            <w:r>
              <w:rPr>
                <w:noProof/>
                <w:webHidden/>
              </w:rPr>
              <w:fldChar w:fldCharType="separate"/>
            </w:r>
            <w:r>
              <w:rPr>
                <w:noProof/>
                <w:webHidden/>
              </w:rPr>
              <w:t>8</w:t>
            </w:r>
            <w:r>
              <w:rPr>
                <w:noProof/>
                <w:webHidden/>
              </w:rPr>
              <w:fldChar w:fldCharType="end"/>
            </w:r>
          </w:hyperlink>
        </w:p>
        <w:p w14:paraId="062D44D6" w14:textId="7FCCA635"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0" w:history="1">
            <w:r w:rsidRPr="00785BAE">
              <w:rPr>
                <w:rStyle w:val="Hyperlink"/>
                <w:noProof/>
              </w:rPr>
              <w:t>7.</w:t>
            </w:r>
            <w:r>
              <w:rPr>
                <w:rFonts w:asciiTheme="minorHAnsi" w:eastAsiaTheme="minorEastAsia" w:hAnsiTheme="minorHAnsi" w:cstheme="minorBidi"/>
                <w:noProof/>
                <w:kern w:val="2"/>
                <w:lang w:val="en-AU" w:eastAsia="en-AU"/>
                <w14:ligatures w14:val="standardContextual"/>
              </w:rPr>
              <w:tab/>
            </w:r>
            <w:r w:rsidRPr="00785BAE">
              <w:rPr>
                <w:rStyle w:val="Hyperlink"/>
                <w:noProof/>
              </w:rPr>
              <w:t>Core Activities and Indicative Deliverables by Program Phase</w:t>
            </w:r>
            <w:r>
              <w:rPr>
                <w:noProof/>
                <w:webHidden/>
              </w:rPr>
              <w:tab/>
            </w:r>
            <w:r>
              <w:rPr>
                <w:noProof/>
                <w:webHidden/>
              </w:rPr>
              <w:fldChar w:fldCharType="begin"/>
            </w:r>
            <w:r>
              <w:rPr>
                <w:noProof/>
                <w:webHidden/>
              </w:rPr>
              <w:instrText xml:space="preserve"> PAGEREF _Toc236725490 \h </w:instrText>
            </w:r>
            <w:r>
              <w:rPr>
                <w:noProof/>
                <w:webHidden/>
              </w:rPr>
            </w:r>
            <w:r>
              <w:rPr>
                <w:noProof/>
                <w:webHidden/>
              </w:rPr>
              <w:fldChar w:fldCharType="separate"/>
            </w:r>
            <w:r>
              <w:rPr>
                <w:noProof/>
                <w:webHidden/>
              </w:rPr>
              <w:t>10</w:t>
            </w:r>
            <w:r>
              <w:rPr>
                <w:noProof/>
                <w:webHidden/>
              </w:rPr>
              <w:fldChar w:fldCharType="end"/>
            </w:r>
          </w:hyperlink>
        </w:p>
        <w:p w14:paraId="11B6898E" w14:textId="54496E02"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1" w:history="1">
            <w:r w:rsidRPr="00785BAE">
              <w:rPr>
                <w:rStyle w:val="Hyperlink"/>
                <w:noProof/>
              </w:rPr>
              <w:t>7.1</w:t>
            </w:r>
            <w:r>
              <w:rPr>
                <w:rFonts w:asciiTheme="minorHAnsi" w:eastAsiaTheme="minorEastAsia" w:hAnsiTheme="minorHAnsi" w:cstheme="minorBidi"/>
                <w:noProof/>
                <w:kern w:val="2"/>
                <w:lang w:val="en-AU" w:eastAsia="en-AU"/>
                <w14:ligatures w14:val="standardContextual"/>
              </w:rPr>
              <w:tab/>
            </w:r>
            <w:r w:rsidRPr="00785BAE">
              <w:rPr>
                <w:rStyle w:val="Hyperlink"/>
                <w:noProof/>
              </w:rPr>
              <w:t>Additional Deliverables (Across All Phases)</w:t>
            </w:r>
            <w:r>
              <w:rPr>
                <w:noProof/>
                <w:webHidden/>
              </w:rPr>
              <w:tab/>
            </w:r>
            <w:r>
              <w:rPr>
                <w:noProof/>
                <w:webHidden/>
              </w:rPr>
              <w:fldChar w:fldCharType="begin"/>
            </w:r>
            <w:r>
              <w:rPr>
                <w:noProof/>
                <w:webHidden/>
              </w:rPr>
              <w:instrText xml:space="preserve"> PAGEREF _Toc236725491 \h </w:instrText>
            </w:r>
            <w:r>
              <w:rPr>
                <w:noProof/>
                <w:webHidden/>
              </w:rPr>
            </w:r>
            <w:r>
              <w:rPr>
                <w:noProof/>
                <w:webHidden/>
              </w:rPr>
              <w:fldChar w:fldCharType="separate"/>
            </w:r>
            <w:r>
              <w:rPr>
                <w:noProof/>
                <w:webHidden/>
              </w:rPr>
              <w:t>11</w:t>
            </w:r>
            <w:r>
              <w:rPr>
                <w:noProof/>
                <w:webHidden/>
              </w:rPr>
              <w:fldChar w:fldCharType="end"/>
            </w:r>
          </w:hyperlink>
        </w:p>
        <w:p w14:paraId="22C7CED3" w14:textId="599E4A82"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2" w:history="1">
            <w:r w:rsidRPr="00785BAE">
              <w:rPr>
                <w:rStyle w:val="Hyperlink"/>
                <w:rFonts w:cs="Segoe UI"/>
                <w:noProof/>
              </w:rPr>
              <w:t>8.</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Request for Proposal Process &amp; Submission Requirements</w:t>
            </w:r>
            <w:r>
              <w:rPr>
                <w:noProof/>
                <w:webHidden/>
              </w:rPr>
              <w:tab/>
            </w:r>
            <w:r>
              <w:rPr>
                <w:noProof/>
                <w:webHidden/>
              </w:rPr>
              <w:fldChar w:fldCharType="begin"/>
            </w:r>
            <w:r>
              <w:rPr>
                <w:noProof/>
                <w:webHidden/>
              </w:rPr>
              <w:instrText xml:space="preserve"> PAGEREF _Toc236725492 \h </w:instrText>
            </w:r>
            <w:r>
              <w:rPr>
                <w:noProof/>
                <w:webHidden/>
              </w:rPr>
            </w:r>
            <w:r>
              <w:rPr>
                <w:noProof/>
                <w:webHidden/>
              </w:rPr>
              <w:fldChar w:fldCharType="separate"/>
            </w:r>
            <w:r>
              <w:rPr>
                <w:noProof/>
                <w:webHidden/>
              </w:rPr>
              <w:t>13</w:t>
            </w:r>
            <w:r>
              <w:rPr>
                <w:noProof/>
                <w:webHidden/>
              </w:rPr>
              <w:fldChar w:fldCharType="end"/>
            </w:r>
          </w:hyperlink>
        </w:p>
        <w:p w14:paraId="66563E01" w14:textId="352D9821"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3" w:history="1">
            <w:r w:rsidRPr="00785BAE">
              <w:rPr>
                <w:rStyle w:val="Hyperlink"/>
                <w:rFonts w:cs="Segoe UI"/>
                <w:noProof/>
              </w:rPr>
              <w:t>8.1</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Overview</w:t>
            </w:r>
            <w:r>
              <w:rPr>
                <w:noProof/>
                <w:webHidden/>
              </w:rPr>
              <w:tab/>
            </w:r>
            <w:r>
              <w:rPr>
                <w:noProof/>
                <w:webHidden/>
              </w:rPr>
              <w:fldChar w:fldCharType="begin"/>
            </w:r>
            <w:r>
              <w:rPr>
                <w:noProof/>
                <w:webHidden/>
              </w:rPr>
              <w:instrText xml:space="preserve"> PAGEREF _Toc236725493 \h </w:instrText>
            </w:r>
            <w:r>
              <w:rPr>
                <w:noProof/>
                <w:webHidden/>
              </w:rPr>
            </w:r>
            <w:r>
              <w:rPr>
                <w:noProof/>
                <w:webHidden/>
              </w:rPr>
              <w:fldChar w:fldCharType="separate"/>
            </w:r>
            <w:r>
              <w:rPr>
                <w:noProof/>
                <w:webHidden/>
              </w:rPr>
              <w:t>13</w:t>
            </w:r>
            <w:r>
              <w:rPr>
                <w:noProof/>
                <w:webHidden/>
              </w:rPr>
              <w:fldChar w:fldCharType="end"/>
            </w:r>
          </w:hyperlink>
        </w:p>
        <w:p w14:paraId="1595A5E6" w14:textId="65B2DA3B"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4" w:history="1">
            <w:r w:rsidRPr="00785BAE">
              <w:rPr>
                <w:rStyle w:val="Hyperlink"/>
                <w:rFonts w:cs="Segoe UI"/>
                <w:noProof/>
              </w:rPr>
              <w:t>8.2</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Submission Requirements</w:t>
            </w:r>
            <w:r>
              <w:rPr>
                <w:noProof/>
                <w:webHidden/>
              </w:rPr>
              <w:tab/>
            </w:r>
            <w:r>
              <w:rPr>
                <w:noProof/>
                <w:webHidden/>
              </w:rPr>
              <w:fldChar w:fldCharType="begin"/>
            </w:r>
            <w:r>
              <w:rPr>
                <w:noProof/>
                <w:webHidden/>
              </w:rPr>
              <w:instrText xml:space="preserve"> PAGEREF _Toc236725494 \h </w:instrText>
            </w:r>
            <w:r>
              <w:rPr>
                <w:noProof/>
                <w:webHidden/>
              </w:rPr>
            </w:r>
            <w:r>
              <w:rPr>
                <w:noProof/>
                <w:webHidden/>
              </w:rPr>
              <w:fldChar w:fldCharType="separate"/>
            </w:r>
            <w:r>
              <w:rPr>
                <w:noProof/>
                <w:webHidden/>
              </w:rPr>
              <w:t>13</w:t>
            </w:r>
            <w:r>
              <w:rPr>
                <w:noProof/>
                <w:webHidden/>
              </w:rPr>
              <w:fldChar w:fldCharType="end"/>
            </w:r>
          </w:hyperlink>
        </w:p>
        <w:p w14:paraId="290A33DC" w14:textId="36F68B13" w:rsidR="000244B1" w:rsidRDefault="000244B1" w:rsidP="00567318">
          <w:pPr>
            <w:pStyle w:val="TOC1"/>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5" w:history="1">
            <w:r w:rsidRPr="00785BAE">
              <w:rPr>
                <w:rStyle w:val="Hyperlink"/>
                <w:rFonts w:cs="Segoe UI"/>
                <w:noProof/>
                <w:lang w:val="en-AU" w:eastAsia="ja-JP"/>
              </w:rPr>
              <w:t>8.2.1</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Service categories</w:t>
            </w:r>
            <w:r>
              <w:rPr>
                <w:noProof/>
                <w:webHidden/>
              </w:rPr>
              <w:tab/>
            </w:r>
            <w:r>
              <w:rPr>
                <w:noProof/>
                <w:webHidden/>
              </w:rPr>
              <w:fldChar w:fldCharType="begin"/>
            </w:r>
            <w:r>
              <w:rPr>
                <w:noProof/>
                <w:webHidden/>
              </w:rPr>
              <w:instrText xml:space="preserve"> PAGEREF _Toc236725495 \h </w:instrText>
            </w:r>
            <w:r>
              <w:rPr>
                <w:noProof/>
                <w:webHidden/>
              </w:rPr>
            </w:r>
            <w:r>
              <w:rPr>
                <w:noProof/>
                <w:webHidden/>
              </w:rPr>
              <w:fldChar w:fldCharType="separate"/>
            </w:r>
            <w:r>
              <w:rPr>
                <w:noProof/>
                <w:webHidden/>
              </w:rPr>
              <w:t>13</w:t>
            </w:r>
            <w:r>
              <w:rPr>
                <w:noProof/>
                <w:webHidden/>
              </w:rPr>
              <w:fldChar w:fldCharType="end"/>
            </w:r>
          </w:hyperlink>
        </w:p>
        <w:p w14:paraId="07744775" w14:textId="22D1D659" w:rsidR="000244B1" w:rsidRDefault="000244B1" w:rsidP="00567318">
          <w:pPr>
            <w:pStyle w:val="TOC1"/>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6" w:history="1">
            <w:r w:rsidRPr="00785BAE">
              <w:rPr>
                <w:rStyle w:val="Hyperlink"/>
                <w:rFonts w:cs="Segoe UI"/>
                <w:noProof/>
              </w:rPr>
              <w:t>8.2.2</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Capability Statement requirements</w:t>
            </w:r>
            <w:r>
              <w:rPr>
                <w:noProof/>
                <w:webHidden/>
              </w:rPr>
              <w:tab/>
            </w:r>
            <w:r>
              <w:rPr>
                <w:noProof/>
                <w:webHidden/>
              </w:rPr>
              <w:fldChar w:fldCharType="begin"/>
            </w:r>
            <w:r>
              <w:rPr>
                <w:noProof/>
                <w:webHidden/>
              </w:rPr>
              <w:instrText xml:space="preserve"> PAGEREF _Toc236725496 \h </w:instrText>
            </w:r>
            <w:r>
              <w:rPr>
                <w:noProof/>
                <w:webHidden/>
              </w:rPr>
            </w:r>
            <w:r>
              <w:rPr>
                <w:noProof/>
                <w:webHidden/>
              </w:rPr>
              <w:fldChar w:fldCharType="separate"/>
            </w:r>
            <w:r>
              <w:rPr>
                <w:noProof/>
                <w:webHidden/>
              </w:rPr>
              <w:t>13</w:t>
            </w:r>
            <w:r>
              <w:rPr>
                <w:noProof/>
                <w:webHidden/>
              </w:rPr>
              <w:fldChar w:fldCharType="end"/>
            </w:r>
          </w:hyperlink>
        </w:p>
        <w:p w14:paraId="12E60064" w14:textId="3F486441" w:rsidR="000244B1" w:rsidRDefault="000244B1" w:rsidP="00567318">
          <w:pPr>
            <w:pStyle w:val="TOC1"/>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7" w:history="1">
            <w:r w:rsidRPr="00785BAE">
              <w:rPr>
                <w:rStyle w:val="Hyperlink"/>
                <w:rFonts w:cs="Segoe UI"/>
                <w:noProof/>
              </w:rPr>
              <w:t>8.2.3</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Approach &amp; Methodology Statement requirements</w:t>
            </w:r>
            <w:r>
              <w:rPr>
                <w:noProof/>
                <w:webHidden/>
              </w:rPr>
              <w:tab/>
            </w:r>
            <w:r>
              <w:rPr>
                <w:noProof/>
                <w:webHidden/>
              </w:rPr>
              <w:fldChar w:fldCharType="begin"/>
            </w:r>
            <w:r>
              <w:rPr>
                <w:noProof/>
                <w:webHidden/>
              </w:rPr>
              <w:instrText xml:space="preserve"> PAGEREF _Toc236725497 \h </w:instrText>
            </w:r>
            <w:r>
              <w:rPr>
                <w:noProof/>
                <w:webHidden/>
              </w:rPr>
            </w:r>
            <w:r>
              <w:rPr>
                <w:noProof/>
                <w:webHidden/>
              </w:rPr>
              <w:fldChar w:fldCharType="separate"/>
            </w:r>
            <w:r>
              <w:rPr>
                <w:noProof/>
                <w:webHidden/>
              </w:rPr>
              <w:t>14</w:t>
            </w:r>
            <w:r>
              <w:rPr>
                <w:noProof/>
                <w:webHidden/>
              </w:rPr>
              <w:fldChar w:fldCharType="end"/>
            </w:r>
          </w:hyperlink>
        </w:p>
        <w:p w14:paraId="1CA9A83D" w14:textId="0CA39914" w:rsidR="000244B1" w:rsidRDefault="000244B1" w:rsidP="00567318">
          <w:pPr>
            <w:pStyle w:val="TOC1"/>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8" w:history="1">
            <w:r w:rsidRPr="00785BAE">
              <w:rPr>
                <w:rStyle w:val="Hyperlink"/>
                <w:rFonts w:cs="Segoe UI"/>
                <w:noProof/>
              </w:rPr>
              <w:t>8.2.4</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Required Expertise</w:t>
            </w:r>
            <w:r>
              <w:rPr>
                <w:noProof/>
                <w:webHidden/>
              </w:rPr>
              <w:tab/>
            </w:r>
            <w:r>
              <w:rPr>
                <w:noProof/>
                <w:webHidden/>
              </w:rPr>
              <w:fldChar w:fldCharType="begin"/>
            </w:r>
            <w:r>
              <w:rPr>
                <w:noProof/>
                <w:webHidden/>
              </w:rPr>
              <w:instrText xml:space="preserve"> PAGEREF _Toc236725498 \h </w:instrText>
            </w:r>
            <w:r>
              <w:rPr>
                <w:noProof/>
                <w:webHidden/>
              </w:rPr>
            </w:r>
            <w:r>
              <w:rPr>
                <w:noProof/>
                <w:webHidden/>
              </w:rPr>
              <w:fldChar w:fldCharType="separate"/>
            </w:r>
            <w:r>
              <w:rPr>
                <w:noProof/>
                <w:webHidden/>
              </w:rPr>
              <w:t>15</w:t>
            </w:r>
            <w:r>
              <w:rPr>
                <w:noProof/>
                <w:webHidden/>
              </w:rPr>
              <w:fldChar w:fldCharType="end"/>
            </w:r>
          </w:hyperlink>
        </w:p>
        <w:p w14:paraId="33A7F092" w14:textId="2334CD38" w:rsidR="000244B1" w:rsidRDefault="000244B1" w:rsidP="00567318">
          <w:pPr>
            <w:pStyle w:val="TOC1"/>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499" w:history="1">
            <w:r w:rsidRPr="00785BAE">
              <w:rPr>
                <w:rStyle w:val="Hyperlink"/>
                <w:rFonts w:cs="Segoe UI"/>
                <w:noProof/>
              </w:rPr>
              <w:t>8.2.5</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Commercial Approach (Rate Card)</w:t>
            </w:r>
            <w:r>
              <w:rPr>
                <w:noProof/>
                <w:webHidden/>
              </w:rPr>
              <w:tab/>
            </w:r>
            <w:r>
              <w:rPr>
                <w:noProof/>
                <w:webHidden/>
              </w:rPr>
              <w:fldChar w:fldCharType="begin"/>
            </w:r>
            <w:r>
              <w:rPr>
                <w:noProof/>
                <w:webHidden/>
              </w:rPr>
              <w:instrText xml:space="preserve"> PAGEREF _Toc236725499 \h </w:instrText>
            </w:r>
            <w:r>
              <w:rPr>
                <w:noProof/>
                <w:webHidden/>
              </w:rPr>
            </w:r>
            <w:r>
              <w:rPr>
                <w:noProof/>
                <w:webHidden/>
              </w:rPr>
              <w:fldChar w:fldCharType="separate"/>
            </w:r>
            <w:r>
              <w:rPr>
                <w:noProof/>
                <w:webHidden/>
              </w:rPr>
              <w:t>15</w:t>
            </w:r>
            <w:r>
              <w:rPr>
                <w:noProof/>
                <w:webHidden/>
              </w:rPr>
              <w:fldChar w:fldCharType="end"/>
            </w:r>
          </w:hyperlink>
        </w:p>
        <w:p w14:paraId="4CC4E4A9" w14:textId="282A01A6"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0" w:history="1">
            <w:r w:rsidRPr="00785BAE">
              <w:rPr>
                <w:rStyle w:val="Hyperlink"/>
                <w:rFonts w:cs="Segoe UI"/>
                <w:noProof/>
              </w:rPr>
              <w:t>8.3</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Submission and Assessment</w:t>
            </w:r>
            <w:r>
              <w:rPr>
                <w:noProof/>
                <w:webHidden/>
              </w:rPr>
              <w:tab/>
            </w:r>
            <w:r>
              <w:rPr>
                <w:noProof/>
                <w:webHidden/>
              </w:rPr>
              <w:fldChar w:fldCharType="begin"/>
            </w:r>
            <w:r>
              <w:rPr>
                <w:noProof/>
                <w:webHidden/>
              </w:rPr>
              <w:instrText xml:space="preserve"> PAGEREF _Toc236725500 \h </w:instrText>
            </w:r>
            <w:r>
              <w:rPr>
                <w:noProof/>
                <w:webHidden/>
              </w:rPr>
            </w:r>
            <w:r>
              <w:rPr>
                <w:noProof/>
                <w:webHidden/>
              </w:rPr>
              <w:fldChar w:fldCharType="separate"/>
            </w:r>
            <w:r>
              <w:rPr>
                <w:noProof/>
                <w:webHidden/>
              </w:rPr>
              <w:t>16</w:t>
            </w:r>
            <w:r>
              <w:rPr>
                <w:noProof/>
                <w:webHidden/>
              </w:rPr>
              <w:fldChar w:fldCharType="end"/>
            </w:r>
          </w:hyperlink>
        </w:p>
        <w:p w14:paraId="3884F625" w14:textId="5AEA05D2"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1" w:history="1">
            <w:r w:rsidRPr="00785BAE">
              <w:rPr>
                <w:rStyle w:val="Hyperlink"/>
                <w:rFonts w:cs="Segoe UI"/>
                <w:noProof/>
              </w:rPr>
              <w:t>8.4</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Selection and Notification</w:t>
            </w:r>
            <w:r>
              <w:rPr>
                <w:noProof/>
                <w:webHidden/>
              </w:rPr>
              <w:tab/>
            </w:r>
            <w:r>
              <w:rPr>
                <w:noProof/>
                <w:webHidden/>
              </w:rPr>
              <w:fldChar w:fldCharType="begin"/>
            </w:r>
            <w:r>
              <w:rPr>
                <w:noProof/>
                <w:webHidden/>
              </w:rPr>
              <w:instrText xml:space="preserve"> PAGEREF _Toc236725501 \h </w:instrText>
            </w:r>
            <w:r>
              <w:rPr>
                <w:noProof/>
                <w:webHidden/>
              </w:rPr>
            </w:r>
            <w:r>
              <w:rPr>
                <w:noProof/>
                <w:webHidden/>
              </w:rPr>
              <w:fldChar w:fldCharType="separate"/>
            </w:r>
            <w:r>
              <w:rPr>
                <w:noProof/>
                <w:webHidden/>
              </w:rPr>
              <w:t>17</w:t>
            </w:r>
            <w:r>
              <w:rPr>
                <w:noProof/>
                <w:webHidden/>
              </w:rPr>
              <w:fldChar w:fldCharType="end"/>
            </w:r>
          </w:hyperlink>
        </w:p>
        <w:p w14:paraId="5FE3BF9B" w14:textId="72EE61D4" w:rsidR="000244B1" w:rsidRDefault="000244B1" w:rsidP="00567318">
          <w:pPr>
            <w:pStyle w:val="TOC1"/>
            <w:tabs>
              <w:tab w:val="left" w:pos="48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2" w:history="1">
            <w:r w:rsidRPr="00785BAE">
              <w:rPr>
                <w:rStyle w:val="Hyperlink"/>
                <w:rFonts w:cs="Segoe UI"/>
                <w:noProof/>
              </w:rPr>
              <w:t>9.</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Register structure, term and refresh</w:t>
            </w:r>
            <w:r>
              <w:rPr>
                <w:noProof/>
                <w:webHidden/>
              </w:rPr>
              <w:tab/>
            </w:r>
            <w:r>
              <w:rPr>
                <w:noProof/>
                <w:webHidden/>
              </w:rPr>
              <w:fldChar w:fldCharType="begin"/>
            </w:r>
            <w:r>
              <w:rPr>
                <w:noProof/>
                <w:webHidden/>
              </w:rPr>
              <w:instrText xml:space="preserve"> PAGEREF _Toc236725502 \h </w:instrText>
            </w:r>
            <w:r>
              <w:rPr>
                <w:noProof/>
                <w:webHidden/>
              </w:rPr>
            </w:r>
            <w:r>
              <w:rPr>
                <w:noProof/>
                <w:webHidden/>
              </w:rPr>
              <w:fldChar w:fldCharType="separate"/>
            </w:r>
            <w:r>
              <w:rPr>
                <w:noProof/>
                <w:webHidden/>
              </w:rPr>
              <w:t>17</w:t>
            </w:r>
            <w:r>
              <w:rPr>
                <w:noProof/>
                <w:webHidden/>
              </w:rPr>
              <w:fldChar w:fldCharType="end"/>
            </w:r>
          </w:hyperlink>
        </w:p>
        <w:p w14:paraId="3F3A992A" w14:textId="35B4DA40"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3" w:history="1">
            <w:r w:rsidRPr="00785BAE">
              <w:rPr>
                <w:rStyle w:val="Hyperlink"/>
                <w:noProof/>
              </w:rPr>
              <w:t>10.</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How work is allocated to registered providers</w:t>
            </w:r>
            <w:r>
              <w:rPr>
                <w:noProof/>
                <w:webHidden/>
              </w:rPr>
              <w:tab/>
            </w:r>
            <w:r>
              <w:rPr>
                <w:noProof/>
                <w:webHidden/>
              </w:rPr>
              <w:fldChar w:fldCharType="begin"/>
            </w:r>
            <w:r>
              <w:rPr>
                <w:noProof/>
                <w:webHidden/>
              </w:rPr>
              <w:instrText xml:space="preserve"> PAGEREF _Toc236725503 \h </w:instrText>
            </w:r>
            <w:r>
              <w:rPr>
                <w:noProof/>
                <w:webHidden/>
              </w:rPr>
            </w:r>
            <w:r>
              <w:rPr>
                <w:noProof/>
                <w:webHidden/>
              </w:rPr>
              <w:fldChar w:fldCharType="separate"/>
            </w:r>
            <w:r>
              <w:rPr>
                <w:noProof/>
                <w:webHidden/>
              </w:rPr>
              <w:t>17</w:t>
            </w:r>
            <w:r>
              <w:rPr>
                <w:noProof/>
                <w:webHidden/>
              </w:rPr>
              <w:fldChar w:fldCharType="end"/>
            </w:r>
          </w:hyperlink>
        </w:p>
        <w:p w14:paraId="4612C3C3" w14:textId="1E054E7C" w:rsidR="000244B1" w:rsidRDefault="000244B1" w:rsidP="00567318">
          <w:pPr>
            <w:pStyle w:val="TOC1"/>
            <w:tabs>
              <w:tab w:val="left" w:pos="72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4" w:history="1">
            <w:r w:rsidRPr="00785BAE">
              <w:rPr>
                <w:rStyle w:val="Hyperlink"/>
                <w:rFonts w:cs="Segoe UI"/>
                <w:noProof/>
              </w:rPr>
              <w:t>10.1</w:t>
            </w:r>
            <w:r>
              <w:rPr>
                <w:rFonts w:asciiTheme="minorHAnsi" w:eastAsiaTheme="minorEastAsia" w:hAnsiTheme="minorHAnsi" w:cstheme="minorBidi"/>
                <w:noProof/>
                <w:kern w:val="2"/>
                <w:lang w:val="en-AU" w:eastAsia="en-AU"/>
                <w14:ligatures w14:val="standardContextual"/>
              </w:rPr>
              <w:tab/>
            </w:r>
            <w:r w:rsidRPr="00785BAE">
              <w:rPr>
                <w:rStyle w:val="Hyperlink"/>
                <w:rFonts w:cs="Segoe UI"/>
                <w:noProof/>
              </w:rPr>
              <w:t>No guarantee and non-exclusivity</w:t>
            </w:r>
            <w:r>
              <w:rPr>
                <w:noProof/>
                <w:webHidden/>
              </w:rPr>
              <w:tab/>
            </w:r>
            <w:r>
              <w:rPr>
                <w:noProof/>
                <w:webHidden/>
              </w:rPr>
              <w:fldChar w:fldCharType="begin"/>
            </w:r>
            <w:r>
              <w:rPr>
                <w:noProof/>
                <w:webHidden/>
              </w:rPr>
              <w:instrText xml:space="preserve"> PAGEREF _Toc236725504 \h </w:instrText>
            </w:r>
            <w:r>
              <w:rPr>
                <w:noProof/>
                <w:webHidden/>
              </w:rPr>
            </w:r>
            <w:r>
              <w:rPr>
                <w:noProof/>
                <w:webHidden/>
              </w:rPr>
              <w:fldChar w:fldCharType="separate"/>
            </w:r>
            <w:r>
              <w:rPr>
                <w:noProof/>
                <w:webHidden/>
              </w:rPr>
              <w:t>18</w:t>
            </w:r>
            <w:r>
              <w:rPr>
                <w:noProof/>
                <w:webHidden/>
              </w:rPr>
              <w:fldChar w:fldCharType="end"/>
            </w:r>
          </w:hyperlink>
        </w:p>
        <w:p w14:paraId="58ECF212" w14:textId="4C35A697" w:rsidR="000244B1" w:rsidRDefault="000244B1" w:rsidP="00567318">
          <w:pPr>
            <w:pStyle w:val="TOC1"/>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5" w:history="1">
            <w:r w:rsidRPr="00785BAE">
              <w:rPr>
                <w:rStyle w:val="Hyperlink"/>
                <w:noProof/>
              </w:rPr>
              <w:t>Appendix 1: Definitions</w:t>
            </w:r>
            <w:r>
              <w:rPr>
                <w:noProof/>
                <w:webHidden/>
              </w:rPr>
              <w:tab/>
            </w:r>
            <w:r>
              <w:rPr>
                <w:noProof/>
                <w:webHidden/>
              </w:rPr>
              <w:fldChar w:fldCharType="begin"/>
            </w:r>
            <w:r>
              <w:rPr>
                <w:noProof/>
                <w:webHidden/>
              </w:rPr>
              <w:instrText xml:space="preserve"> PAGEREF _Toc236725505 \h </w:instrText>
            </w:r>
            <w:r>
              <w:rPr>
                <w:noProof/>
                <w:webHidden/>
              </w:rPr>
            </w:r>
            <w:r>
              <w:rPr>
                <w:noProof/>
                <w:webHidden/>
              </w:rPr>
              <w:fldChar w:fldCharType="separate"/>
            </w:r>
            <w:r>
              <w:rPr>
                <w:noProof/>
                <w:webHidden/>
              </w:rPr>
              <w:t>19</w:t>
            </w:r>
            <w:r>
              <w:rPr>
                <w:noProof/>
                <w:webHidden/>
              </w:rPr>
              <w:fldChar w:fldCharType="end"/>
            </w:r>
          </w:hyperlink>
        </w:p>
        <w:p w14:paraId="150F7B67" w14:textId="04A67F6E" w:rsidR="000244B1" w:rsidRDefault="000244B1" w:rsidP="00567318">
          <w:pPr>
            <w:pStyle w:val="TOC1"/>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6" w:history="1">
            <w:r w:rsidRPr="00785BAE">
              <w:rPr>
                <w:rStyle w:val="Hyperlink"/>
                <w:noProof/>
              </w:rPr>
              <w:t>Appendix 2: Funding Context</w:t>
            </w:r>
            <w:r>
              <w:rPr>
                <w:noProof/>
                <w:webHidden/>
              </w:rPr>
              <w:tab/>
            </w:r>
            <w:r>
              <w:rPr>
                <w:noProof/>
                <w:webHidden/>
              </w:rPr>
              <w:fldChar w:fldCharType="begin"/>
            </w:r>
            <w:r>
              <w:rPr>
                <w:noProof/>
                <w:webHidden/>
              </w:rPr>
              <w:instrText xml:space="preserve"> PAGEREF _Toc236725506 \h </w:instrText>
            </w:r>
            <w:r>
              <w:rPr>
                <w:noProof/>
                <w:webHidden/>
              </w:rPr>
            </w:r>
            <w:r>
              <w:rPr>
                <w:noProof/>
                <w:webHidden/>
              </w:rPr>
              <w:fldChar w:fldCharType="separate"/>
            </w:r>
            <w:r>
              <w:rPr>
                <w:noProof/>
                <w:webHidden/>
              </w:rPr>
              <w:t>21</w:t>
            </w:r>
            <w:r>
              <w:rPr>
                <w:noProof/>
                <w:webHidden/>
              </w:rPr>
              <w:fldChar w:fldCharType="end"/>
            </w:r>
          </w:hyperlink>
        </w:p>
        <w:p w14:paraId="0DFDD040" w14:textId="1C316FBE" w:rsidR="000244B1" w:rsidRDefault="000244B1" w:rsidP="00567318">
          <w:pPr>
            <w:pStyle w:val="TOC1"/>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7" w:history="1">
            <w:r w:rsidRPr="00785BAE">
              <w:rPr>
                <w:rStyle w:val="Hyperlink"/>
                <w:noProof/>
              </w:rPr>
              <w:t>Appendix 3: ACOLA’s Approach to Delivering this Work</w:t>
            </w:r>
            <w:r>
              <w:rPr>
                <w:noProof/>
                <w:webHidden/>
              </w:rPr>
              <w:tab/>
            </w:r>
            <w:r>
              <w:rPr>
                <w:noProof/>
                <w:webHidden/>
              </w:rPr>
              <w:fldChar w:fldCharType="begin"/>
            </w:r>
            <w:r>
              <w:rPr>
                <w:noProof/>
                <w:webHidden/>
              </w:rPr>
              <w:instrText xml:space="preserve"> PAGEREF _Toc236725507 \h </w:instrText>
            </w:r>
            <w:r>
              <w:rPr>
                <w:noProof/>
                <w:webHidden/>
              </w:rPr>
            </w:r>
            <w:r>
              <w:rPr>
                <w:noProof/>
                <w:webHidden/>
              </w:rPr>
              <w:fldChar w:fldCharType="separate"/>
            </w:r>
            <w:r>
              <w:rPr>
                <w:noProof/>
                <w:webHidden/>
              </w:rPr>
              <w:t>22</w:t>
            </w:r>
            <w:r>
              <w:rPr>
                <w:noProof/>
                <w:webHidden/>
              </w:rPr>
              <w:fldChar w:fldCharType="end"/>
            </w:r>
          </w:hyperlink>
        </w:p>
        <w:p w14:paraId="5D2AD2B5" w14:textId="0AE9DCF3"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8" w:history="1">
            <w:r w:rsidRPr="00785BAE">
              <w:rPr>
                <w:rStyle w:val="Hyperlink"/>
                <w:noProof/>
              </w:rPr>
              <w:t>A1.1</w:t>
            </w:r>
            <w:r>
              <w:rPr>
                <w:rFonts w:asciiTheme="minorHAnsi" w:eastAsiaTheme="minorEastAsia" w:hAnsiTheme="minorHAnsi" w:cstheme="minorBidi"/>
                <w:noProof/>
                <w:kern w:val="2"/>
                <w:lang w:val="en-AU" w:eastAsia="en-AU"/>
                <w14:ligatures w14:val="standardContextual"/>
              </w:rPr>
              <w:tab/>
            </w:r>
            <w:r w:rsidRPr="00785BAE">
              <w:rPr>
                <w:rStyle w:val="Hyperlink"/>
                <w:noProof/>
              </w:rPr>
              <w:t>Background and Context</w:t>
            </w:r>
            <w:r>
              <w:rPr>
                <w:noProof/>
                <w:webHidden/>
              </w:rPr>
              <w:tab/>
            </w:r>
            <w:r>
              <w:rPr>
                <w:noProof/>
                <w:webHidden/>
              </w:rPr>
              <w:fldChar w:fldCharType="begin"/>
            </w:r>
            <w:r>
              <w:rPr>
                <w:noProof/>
                <w:webHidden/>
              </w:rPr>
              <w:instrText xml:space="preserve"> PAGEREF _Toc236725508 \h </w:instrText>
            </w:r>
            <w:r>
              <w:rPr>
                <w:noProof/>
                <w:webHidden/>
              </w:rPr>
            </w:r>
            <w:r>
              <w:rPr>
                <w:noProof/>
                <w:webHidden/>
              </w:rPr>
              <w:fldChar w:fldCharType="separate"/>
            </w:r>
            <w:r>
              <w:rPr>
                <w:noProof/>
                <w:webHidden/>
              </w:rPr>
              <w:t>22</w:t>
            </w:r>
            <w:r>
              <w:rPr>
                <w:noProof/>
                <w:webHidden/>
              </w:rPr>
              <w:fldChar w:fldCharType="end"/>
            </w:r>
          </w:hyperlink>
        </w:p>
        <w:p w14:paraId="4EE25114" w14:textId="2613835C"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09" w:history="1">
            <w:r w:rsidRPr="00785BAE">
              <w:rPr>
                <w:rStyle w:val="Hyperlink"/>
                <w:noProof/>
              </w:rPr>
              <w:t>A1.2</w:t>
            </w:r>
            <w:r>
              <w:rPr>
                <w:rFonts w:asciiTheme="minorHAnsi" w:eastAsiaTheme="minorEastAsia" w:hAnsiTheme="minorHAnsi" w:cstheme="minorBidi"/>
                <w:noProof/>
                <w:kern w:val="2"/>
                <w:lang w:val="en-AU" w:eastAsia="en-AU"/>
                <w14:ligatures w14:val="standardContextual"/>
              </w:rPr>
              <w:tab/>
            </w:r>
            <w:r w:rsidRPr="00785BAE">
              <w:rPr>
                <w:rStyle w:val="Hyperlink"/>
                <w:noProof/>
              </w:rPr>
              <w:t>Six Key Principles</w:t>
            </w:r>
            <w:r>
              <w:rPr>
                <w:noProof/>
                <w:webHidden/>
              </w:rPr>
              <w:tab/>
            </w:r>
            <w:r>
              <w:rPr>
                <w:noProof/>
                <w:webHidden/>
              </w:rPr>
              <w:fldChar w:fldCharType="begin"/>
            </w:r>
            <w:r>
              <w:rPr>
                <w:noProof/>
                <w:webHidden/>
              </w:rPr>
              <w:instrText xml:space="preserve"> PAGEREF _Toc236725509 \h </w:instrText>
            </w:r>
            <w:r>
              <w:rPr>
                <w:noProof/>
                <w:webHidden/>
              </w:rPr>
            </w:r>
            <w:r>
              <w:rPr>
                <w:noProof/>
                <w:webHidden/>
              </w:rPr>
              <w:fldChar w:fldCharType="separate"/>
            </w:r>
            <w:r>
              <w:rPr>
                <w:noProof/>
                <w:webHidden/>
              </w:rPr>
              <w:t>22</w:t>
            </w:r>
            <w:r>
              <w:rPr>
                <w:noProof/>
                <w:webHidden/>
              </w:rPr>
              <w:fldChar w:fldCharType="end"/>
            </w:r>
          </w:hyperlink>
        </w:p>
        <w:p w14:paraId="5B4D589C" w14:textId="715555A4"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0" w:history="1">
            <w:r w:rsidRPr="00785BAE">
              <w:rPr>
                <w:rStyle w:val="Hyperlink"/>
                <w:noProof/>
              </w:rPr>
              <w:t>A1.3</w:t>
            </w:r>
            <w:r>
              <w:rPr>
                <w:rFonts w:asciiTheme="minorHAnsi" w:eastAsiaTheme="minorEastAsia" w:hAnsiTheme="minorHAnsi" w:cstheme="minorBidi"/>
                <w:noProof/>
                <w:kern w:val="2"/>
                <w:lang w:val="en-AU" w:eastAsia="en-AU"/>
                <w14:ligatures w14:val="standardContextual"/>
              </w:rPr>
              <w:tab/>
            </w:r>
            <w:r w:rsidRPr="00785BAE">
              <w:rPr>
                <w:rStyle w:val="Hyperlink"/>
                <w:noProof/>
              </w:rPr>
              <w:t>What is Disability Responsiveness?</w:t>
            </w:r>
            <w:r>
              <w:rPr>
                <w:noProof/>
                <w:webHidden/>
              </w:rPr>
              <w:tab/>
            </w:r>
            <w:r>
              <w:rPr>
                <w:noProof/>
                <w:webHidden/>
              </w:rPr>
              <w:fldChar w:fldCharType="begin"/>
            </w:r>
            <w:r>
              <w:rPr>
                <w:noProof/>
                <w:webHidden/>
              </w:rPr>
              <w:instrText xml:space="preserve"> PAGEREF _Toc236725510 \h </w:instrText>
            </w:r>
            <w:r>
              <w:rPr>
                <w:noProof/>
                <w:webHidden/>
              </w:rPr>
            </w:r>
            <w:r>
              <w:rPr>
                <w:noProof/>
                <w:webHidden/>
              </w:rPr>
              <w:fldChar w:fldCharType="separate"/>
            </w:r>
            <w:r>
              <w:rPr>
                <w:noProof/>
                <w:webHidden/>
              </w:rPr>
              <w:t>22</w:t>
            </w:r>
            <w:r>
              <w:rPr>
                <w:noProof/>
                <w:webHidden/>
              </w:rPr>
              <w:fldChar w:fldCharType="end"/>
            </w:r>
          </w:hyperlink>
        </w:p>
        <w:p w14:paraId="414D4B8A" w14:textId="6E843B18"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1" w:history="1">
            <w:r w:rsidRPr="00785BAE">
              <w:rPr>
                <w:rStyle w:val="Hyperlink"/>
                <w:noProof/>
              </w:rPr>
              <w:t>A1.4</w:t>
            </w:r>
            <w:r>
              <w:rPr>
                <w:rFonts w:asciiTheme="minorHAnsi" w:eastAsiaTheme="minorEastAsia" w:hAnsiTheme="minorHAnsi" w:cstheme="minorBidi"/>
                <w:noProof/>
                <w:kern w:val="2"/>
                <w:lang w:val="en-AU" w:eastAsia="en-AU"/>
                <w14:ligatures w14:val="standardContextual"/>
              </w:rPr>
              <w:tab/>
            </w:r>
            <w:r w:rsidRPr="00785BAE">
              <w:rPr>
                <w:rStyle w:val="Hyperlink"/>
                <w:noProof/>
              </w:rPr>
              <w:t>Enabling a Disability Responsive Training System</w:t>
            </w:r>
            <w:r>
              <w:rPr>
                <w:noProof/>
                <w:webHidden/>
              </w:rPr>
              <w:tab/>
            </w:r>
            <w:r>
              <w:rPr>
                <w:noProof/>
                <w:webHidden/>
              </w:rPr>
              <w:fldChar w:fldCharType="begin"/>
            </w:r>
            <w:r>
              <w:rPr>
                <w:noProof/>
                <w:webHidden/>
              </w:rPr>
              <w:instrText xml:space="preserve"> PAGEREF _Toc236725511 \h </w:instrText>
            </w:r>
            <w:r>
              <w:rPr>
                <w:noProof/>
                <w:webHidden/>
              </w:rPr>
            </w:r>
            <w:r>
              <w:rPr>
                <w:noProof/>
                <w:webHidden/>
              </w:rPr>
              <w:fldChar w:fldCharType="separate"/>
            </w:r>
            <w:r>
              <w:rPr>
                <w:noProof/>
                <w:webHidden/>
              </w:rPr>
              <w:t>23</w:t>
            </w:r>
            <w:r>
              <w:rPr>
                <w:noProof/>
                <w:webHidden/>
              </w:rPr>
              <w:fldChar w:fldCharType="end"/>
            </w:r>
          </w:hyperlink>
        </w:p>
        <w:p w14:paraId="4D57B211" w14:textId="4DCA6147"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2" w:history="1">
            <w:r w:rsidRPr="00785BAE">
              <w:rPr>
                <w:rStyle w:val="Hyperlink"/>
                <w:noProof/>
              </w:rPr>
              <w:t>A1.5</w:t>
            </w:r>
            <w:r>
              <w:rPr>
                <w:rFonts w:asciiTheme="minorHAnsi" w:eastAsiaTheme="minorEastAsia" w:hAnsiTheme="minorHAnsi" w:cstheme="minorBidi"/>
                <w:noProof/>
                <w:kern w:val="2"/>
                <w:lang w:val="en-AU" w:eastAsia="en-AU"/>
                <w14:ligatures w14:val="standardContextual"/>
              </w:rPr>
              <w:tab/>
            </w:r>
            <w:r w:rsidRPr="00785BAE">
              <w:rPr>
                <w:rStyle w:val="Hyperlink"/>
                <w:noProof/>
              </w:rPr>
              <w:t>Program Purpose and Direction</w:t>
            </w:r>
            <w:r>
              <w:rPr>
                <w:noProof/>
                <w:webHidden/>
              </w:rPr>
              <w:tab/>
            </w:r>
            <w:r>
              <w:rPr>
                <w:noProof/>
                <w:webHidden/>
              </w:rPr>
              <w:fldChar w:fldCharType="begin"/>
            </w:r>
            <w:r>
              <w:rPr>
                <w:noProof/>
                <w:webHidden/>
              </w:rPr>
              <w:instrText xml:space="preserve"> PAGEREF _Toc236725512 \h </w:instrText>
            </w:r>
            <w:r>
              <w:rPr>
                <w:noProof/>
                <w:webHidden/>
              </w:rPr>
            </w:r>
            <w:r>
              <w:rPr>
                <w:noProof/>
                <w:webHidden/>
              </w:rPr>
              <w:fldChar w:fldCharType="separate"/>
            </w:r>
            <w:r>
              <w:rPr>
                <w:noProof/>
                <w:webHidden/>
              </w:rPr>
              <w:t>23</w:t>
            </w:r>
            <w:r>
              <w:rPr>
                <w:noProof/>
                <w:webHidden/>
              </w:rPr>
              <w:fldChar w:fldCharType="end"/>
            </w:r>
          </w:hyperlink>
        </w:p>
        <w:p w14:paraId="38571436" w14:textId="4E063045"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3" w:history="1">
            <w:r w:rsidRPr="00785BAE">
              <w:rPr>
                <w:rStyle w:val="Hyperlink"/>
                <w:noProof/>
              </w:rPr>
              <w:t>A1.6</w:t>
            </w:r>
            <w:r>
              <w:rPr>
                <w:rFonts w:asciiTheme="minorHAnsi" w:eastAsiaTheme="minorEastAsia" w:hAnsiTheme="minorHAnsi" w:cstheme="minorBidi"/>
                <w:noProof/>
                <w:kern w:val="2"/>
                <w:lang w:val="en-AU" w:eastAsia="en-AU"/>
                <w14:ligatures w14:val="standardContextual"/>
              </w:rPr>
              <w:tab/>
            </w:r>
            <w:r w:rsidRPr="00785BAE">
              <w:rPr>
                <w:rStyle w:val="Hyperlink"/>
                <w:noProof/>
              </w:rPr>
              <w:t>Governance and Co design</w:t>
            </w:r>
            <w:r>
              <w:rPr>
                <w:noProof/>
                <w:webHidden/>
              </w:rPr>
              <w:tab/>
            </w:r>
            <w:r>
              <w:rPr>
                <w:noProof/>
                <w:webHidden/>
              </w:rPr>
              <w:fldChar w:fldCharType="begin"/>
            </w:r>
            <w:r>
              <w:rPr>
                <w:noProof/>
                <w:webHidden/>
              </w:rPr>
              <w:instrText xml:space="preserve"> PAGEREF _Toc236725513 \h </w:instrText>
            </w:r>
            <w:r>
              <w:rPr>
                <w:noProof/>
                <w:webHidden/>
              </w:rPr>
            </w:r>
            <w:r>
              <w:rPr>
                <w:noProof/>
                <w:webHidden/>
              </w:rPr>
              <w:fldChar w:fldCharType="separate"/>
            </w:r>
            <w:r>
              <w:rPr>
                <w:noProof/>
                <w:webHidden/>
              </w:rPr>
              <w:t>24</w:t>
            </w:r>
            <w:r>
              <w:rPr>
                <w:noProof/>
                <w:webHidden/>
              </w:rPr>
              <w:fldChar w:fldCharType="end"/>
            </w:r>
          </w:hyperlink>
        </w:p>
        <w:p w14:paraId="7FAF33E1" w14:textId="091309EE"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4" w:history="1">
            <w:r w:rsidRPr="00785BAE">
              <w:rPr>
                <w:rStyle w:val="Hyperlink"/>
                <w:noProof/>
              </w:rPr>
              <w:t>A1.7</w:t>
            </w:r>
            <w:r>
              <w:rPr>
                <w:rFonts w:asciiTheme="minorHAnsi" w:eastAsiaTheme="minorEastAsia" w:hAnsiTheme="minorHAnsi" w:cstheme="minorBidi"/>
                <w:noProof/>
                <w:kern w:val="2"/>
                <w:lang w:val="en-AU" w:eastAsia="en-AU"/>
                <w14:ligatures w14:val="standardContextual"/>
              </w:rPr>
              <w:tab/>
            </w:r>
            <w:r w:rsidRPr="00785BAE">
              <w:rPr>
                <w:rStyle w:val="Hyperlink"/>
                <w:noProof/>
              </w:rPr>
              <w:t>Sectors and Focus Occupations</w:t>
            </w:r>
            <w:r>
              <w:rPr>
                <w:noProof/>
                <w:webHidden/>
              </w:rPr>
              <w:tab/>
            </w:r>
            <w:r>
              <w:rPr>
                <w:noProof/>
                <w:webHidden/>
              </w:rPr>
              <w:fldChar w:fldCharType="begin"/>
            </w:r>
            <w:r>
              <w:rPr>
                <w:noProof/>
                <w:webHidden/>
              </w:rPr>
              <w:instrText xml:space="preserve"> PAGEREF _Toc236725514 \h </w:instrText>
            </w:r>
            <w:r>
              <w:rPr>
                <w:noProof/>
                <w:webHidden/>
              </w:rPr>
            </w:r>
            <w:r>
              <w:rPr>
                <w:noProof/>
                <w:webHidden/>
              </w:rPr>
              <w:fldChar w:fldCharType="separate"/>
            </w:r>
            <w:r>
              <w:rPr>
                <w:noProof/>
                <w:webHidden/>
              </w:rPr>
              <w:t>24</w:t>
            </w:r>
            <w:r>
              <w:rPr>
                <w:noProof/>
                <w:webHidden/>
              </w:rPr>
              <w:fldChar w:fldCharType="end"/>
            </w:r>
          </w:hyperlink>
        </w:p>
        <w:p w14:paraId="7F663DE3" w14:textId="0E24C2FE"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5" w:history="1">
            <w:r w:rsidRPr="00785BAE">
              <w:rPr>
                <w:rStyle w:val="Hyperlink"/>
                <w:noProof/>
              </w:rPr>
              <w:t>A1.8</w:t>
            </w:r>
            <w:r>
              <w:rPr>
                <w:rFonts w:asciiTheme="minorHAnsi" w:eastAsiaTheme="minorEastAsia" w:hAnsiTheme="minorHAnsi" w:cstheme="minorBidi"/>
                <w:noProof/>
                <w:kern w:val="2"/>
                <w:lang w:val="en-AU" w:eastAsia="en-AU"/>
                <w14:ligatures w14:val="standardContextual"/>
              </w:rPr>
              <w:tab/>
            </w:r>
            <w:r w:rsidRPr="00785BAE">
              <w:rPr>
                <w:rStyle w:val="Hyperlink"/>
                <w:noProof/>
              </w:rPr>
              <w:t>Phased Delivery Approach</w:t>
            </w:r>
            <w:r>
              <w:rPr>
                <w:noProof/>
                <w:webHidden/>
              </w:rPr>
              <w:tab/>
            </w:r>
            <w:r>
              <w:rPr>
                <w:noProof/>
                <w:webHidden/>
              </w:rPr>
              <w:fldChar w:fldCharType="begin"/>
            </w:r>
            <w:r>
              <w:rPr>
                <w:noProof/>
                <w:webHidden/>
              </w:rPr>
              <w:instrText xml:space="preserve"> PAGEREF _Toc236725515 \h </w:instrText>
            </w:r>
            <w:r>
              <w:rPr>
                <w:noProof/>
                <w:webHidden/>
              </w:rPr>
            </w:r>
            <w:r>
              <w:rPr>
                <w:noProof/>
                <w:webHidden/>
              </w:rPr>
              <w:fldChar w:fldCharType="separate"/>
            </w:r>
            <w:r>
              <w:rPr>
                <w:noProof/>
                <w:webHidden/>
              </w:rPr>
              <w:t>25</w:t>
            </w:r>
            <w:r>
              <w:rPr>
                <w:noProof/>
                <w:webHidden/>
              </w:rPr>
              <w:fldChar w:fldCharType="end"/>
            </w:r>
          </w:hyperlink>
        </w:p>
        <w:p w14:paraId="1061371D" w14:textId="022F9A17" w:rsidR="000244B1" w:rsidRDefault="000244B1" w:rsidP="00567318">
          <w:pPr>
            <w:pStyle w:val="TOC2"/>
            <w:tabs>
              <w:tab w:val="left" w:pos="96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6" w:history="1">
            <w:r w:rsidRPr="00785BAE">
              <w:rPr>
                <w:rStyle w:val="Hyperlink"/>
                <w:noProof/>
              </w:rPr>
              <w:t>A1.9</w:t>
            </w:r>
            <w:r>
              <w:rPr>
                <w:rFonts w:asciiTheme="minorHAnsi" w:eastAsiaTheme="minorEastAsia" w:hAnsiTheme="minorHAnsi" w:cstheme="minorBidi"/>
                <w:noProof/>
                <w:kern w:val="2"/>
                <w:lang w:val="en-AU" w:eastAsia="en-AU"/>
                <w14:ligatures w14:val="standardContextual"/>
              </w:rPr>
              <w:tab/>
            </w:r>
            <w:r w:rsidRPr="00785BAE">
              <w:rPr>
                <w:rStyle w:val="Hyperlink"/>
                <w:noProof/>
              </w:rPr>
              <w:t>Timeline</w:t>
            </w:r>
            <w:r>
              <w:rPr>
                <w:noProof/>
                <w:webHidden/>
              </w:rPr>
              <w:tab/>
            </w:r>
            <w:r>
              <w:rPr>
                <w:noProof/>
                <w:webHidden/>
              </w:rPr>
              <w:fldChar w:fldCharType="begin"/>
            </w:r>
            <w:r>
              <w:rPr>
                <w:noProof/>
                <w:webHidden/>
              </w:rPr>
              <w:instrText xml:space="preserve"> PAGEREF _Toc236725516 \h </w:instrText>
            </w:r>
            <w:r>
              <w:rPr>
                <w:noProof/>
                <w:webHidden/>
              </w:rPr>
            </w:r>
            <w:r>
              <w:rPr>
                <w:noProof/>
                <w:webHidden/>
              </w:rPr>
              <w:fldChar w:fldCharType="separate"/>
            </w:r>
            <w:r>
              <w:rPr>
                <w:noProof/>
                <w:webHidden/>
              </w:rPr>
              <w:t>26</w:t>
            </w:r>
            <w:r>
              <w:rPr>
                <w:noProof/>
                <w:webHidden/>
              </w:rPr>
              <w:fldChar w:fldCharType="end"/>
            </w:r>
          </w:hyperlink>
        </w:p>
        <w:p w14:paraId="7C8BFA92" w14:textId="1604CA4A" w:rsidR="000244B1" w:rsidRDefault="000244B1" w:rsidP="00567318">
          <w:pPr>
            <w:pStyle w:val="TOC2"/>
            <w:tabs>
              <w:tab w:val="left" w:pos="120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7" w:history="1">
            <w:r w:rsidRPr="00785BAE">
              <w:rPr>
                <w:rStyle w:val="Hyperlink"/>
                <w:noProof/>
              </w:rPr>
              <w:t>A1.10</w:t>
            </w:r>
            <w:r>
              <w:rPr>
                <w:rFonts w:asciiTheme="minorHAnsi" w:eastAsiaTheme="minorEastAsia" w:hAnsiTheme="minorHAnsi" w:cstheme="minorBidi"/>
                <w:noProof/>
                <w:kern w:val="2"/>
                <w:lang w:val="en-AU" w:eastAsia="en-AU"/>
                <w14:ligatures w14:val="standardContextual"/>
              </w:rPr>
              <w:tab/>
            </w:r>
            <w:r w:rsidRPr="00785BAE">
              <w:rPr>
                <w:rStyle w:val="Hyperlink"/>
                <w:noProof/>
              </w:rPr>
              <w:t>Methodological Foundations</w:t>
            </w:r>
            <w:r>
              <w:rPr>
                <w:noProof/>
                <w:webHidden/>
              </w:rPr>
              <w:tab/>
            </w:r>
            <w:r>
              <w:rPr>
                <w:noProof/>
                <w:webHidden/>
              </w:rPr>
              <w:fldChar w:fldCharType="begin"/>
            </w:r>
            <w:r>
              <w:rPr>
                <w:noProof/>
                <w:webHidden/>
              </w:rPr>
              <w:instrText xml:space="preserve"> PAGEREF _Toc236725517 \h </w:instrText>
            </w:r>
            <w:r>
              <w:rPr>
                <w:noProof/>
                <w:webHidden/>
              </w:rPr>
            </w:r>
            <w:r>
              <w:rPr>
                <w:noProof/>
                <w:webHidden/>
              </w:rPr>
              <w:fldChar w:fldCharType="separate"/>
            </w:r>
            <w:r>
              <w:rPr>
                <w:noProof/>
                <w:webHidden/>
              </w:rPr>
              <w:t>26</w:t>
            </w:r>
            <w:r>
              <w:rPr>
                <w:noProof/>
                <w:webHidden/>
              </w:rPr>
              <w:fldChar w:fldCharType="end"/>
            </w:r>
          </w:hyperlink>
        </w:p>
        <w:p w14:paraId="2118A53B" w14:textId="07D86679" w:rsidR="000244B1" w:rsidRDefault="000244B1" w:rsidP="00567318">
          <w:pPr>
            <w:pStyle w:val="TOC2"/>
            <w:tabs>
              <w:tab w:val="left" w:pos="120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8" w:history="1">
            <w:r w:rsidRPr="00785BAE">
              <w:rPr>
                <w:rStyle w:val="Hyperlink"/>
                <w:noProof/>
              </w:rPr>
              <w:t>A1.11</w:t>
            </w:r>
            <w:r>
              <w:rPr>
                <w:rFonts w:asciiTheme="minorHAnsi" w:eastAsiaTheme="minorEastAsia" w:hAnsiTheme="minorHAnsi" w:cstheme="minorBidi"/>
                <w:noProof/>
                <w:kern w:val="2"/>
                <w:lang w:val="en-AU" w:eastAsia="en-AU"/>
                <w14:ligatures w14:val="standardContextual"/>
              </w:rPr>
              <w:tab/>
            </w:r>
            <w:r w:rsidRPr="00785BAE">
              <w:rPr>
                <w:rStyle w:val="Hyperlink"/>
                <w:noProof/>
              </w:rPr>
              <w:t>Toolkit Development and Delivery</w:t>
            </w:r>
            <w:r>
              <w:rPr>
                <w:noProof/>
                <w:webHidden/>
              </w:rPr>
              <w:tab/>
            </w:r>
            <w:r>
              <w:rPr>
                <w:noProof/>
                <w:webHidden/>
              </w:rPr>
              <w:fldChar w:fldCharType="begin"/>
            </w:r>
            <w:r>
              <w:rPr>
                <w:noProof/>
                <w:webHidden/>
              </w:rPr>
              <w:instrText xml:space="preserve"> PAGEREF _Toc236725518 \h </w:instrText>
            </w:r>
            <w:r>
              <w:rPr>
                <w:noProof/>
                <w:webHidden/>
              </w:rPr>
            </w:r>
            <w:r>
              <w:rPr>
                <w:noProof/>
                <w:webHidden/>
              </w:rPr>
              <w:fldChar w:fldCharType="separate"/>
            </w:r>
            <w:r>
              <w:rPr>
                <w:noProof/>
                <w:webHidden/>
              </w:rPr>
              <w:t>26</w:t>
            </w:r>
            <w:r>
              <w:rPr>
                <w:noProof/>
                <w:webHidden/>
              </w:rPr>
              <w:fldChar w:fldCharType="end"/>
            </w:r>
          </w:hyperlink>
        </w:p>
        <w:p w14:paraId="49879B61" w14:textId="0CD4C5A4" w:rsidR="000244B1" w:rsidRDefault="000244B1" w:rsidP="00567318">
          <w:pPr>
            <w:pStyle w:val="TOC2"/>
            <w:tabs>
              <w:tab w:val="left" w:pos="120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19" w:history="1">
            <w:r w:rsidRPr="00785BAE">
              <w:rPr>
                <w:rStyle w:val="Hyperlink"/>
                <w:noProof/>
              </w:rPr>
              <w:t>A1.12</w:t>
            </w:r>
            <w:r>
              <w:rPr>
                <w:rFonts w:asciiTheme="minorHAnsi" w:eastAsiaTheme="minorEastAsia" w:hAnsiTheme="minorHAnsi" w:cstheme="minorBidi"/>
                <w:noProof/>
                <w:kern w:val="2"/>
                <w:lang w:val="en-AU" w:eastAsia="en-AU"/>
                <w14:ligatures w14:val="standardContextual"/>
              </w:rPr>
              <w:tab/>
            </w:r>
            <w:r w:rsidRPr="00785BAE">
              <w:rPr>
                <w:rStyle w:val="Hyperlink"/>
                <w:noProof/>
              </w:rPr>
              <w:t>Deliverables and Outputs</w:t>
            </w:r>
            <w:r>
              <w:rPr>
                <w:noProof/>
                <w:webHidden/>
              </w:rPr>
              <w:tab/>
            </w:r>
            <w:r>
              <w:rPr>
                <w:noProof/>
                <w:webHidden/>
              </w:rPr>
              <w:fldChar w:fldCharType="begin"/>
            </w:r>
            <w:r>
              <w:rPr>
                <w:noProof/>
                <w:webHidden/>
              </w:rPr>
              <w:instrText xml:space="preserve"> PAGEREF _Toc236725519 \h </w:instrText>
            </w:r>
            <w:r>
              <w:rPr>
                <w:noProof/>
                <w:webHidden/>
              </w:rPr>
            </w:r>
            <w:r>
              <w:rPr>
                <w:noProof/>
                <w:webHidden/>
              </w:rPr>
              <w:fldChar w:fldCharType="separate"/>
            </w:r>
            <w:r>
              <w:rPr>
                <w:noProof/>
                <w:webHidden/>
              </w:rPr>
              <w:t>27</w:t>
            </w:r>
            <w:r>
              <w:rPr>
                <w:noProof/>
                <w:webHidden/>
              </w:rPr>
              <w:fldChar w:fldCharType="end"/>
            </w:r>
          </w:hyperlink>
        </w:p>
        <w:p w14:paraId="7260B4FF" w14:textId="244FDB00" w:rsidR="000244B1" w:rsidRDefault="000244B1" w:rsidP="00567318">
          <w:pPr>
            <w:pStyle w:val="TOC2"/>
            <w:tabs>
              <w:tab w:val="left" w:pos="1200"/>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20" w:history="1">
            <w:r w:rsidRPr="00785BAE">
              <w:rPr>
                <w:rStyle w:val="Hyperlink"/>
                <w:noProof/>
              </w:rPr>
              <w:t>A1.13</w:t>
            </w:r>
            <w:r>
              <w:rPr>
                <w:rFonts w:asciiTheme="minorHAnsi" w:eastAsiaTheme="minorEastAsia" w:hAnsiTheme="minorHAnsi" w:cstheme="minorBidi"/>
                <w:noProof/>
                <w:kern w:val="2"/>
                <w:lang w:val="en-AU" w:eastAsia="en-AU"/>
                <w14:ligatures w14:val="standardContextual"/>
              </w:rPr>
              <w:tab/>
            </w:r>
            <w:r w:rsidRPr="00785BAE">
              <w:rPr>
                <w:rStyle w:val="Hyperlink"/>
                <w:noProof/>
              </w:rPr>
              <w:t>Delivery Considerations</w:t>
            </w:r>
            <w:r>
              <w:rPr>
                <w:noProof/>
                <w:webHidden/>
              </w:rPr>
              <w:tab/>
            </w:r>
            <w:r>
              <w:rPr>
                <w:noProof/>
                <w:webHidden/>
              </w:rPr>
              <w:fldChar w:fldCharType="begin"/>
            </w:r>
            <w:r>
              <w:rPr>
                <w:noProof/>
                <w:webHidden/>
              </w:rPr>
              <w:instrText xml:space="preserve"> PAGEREF _Toc236725520 \h </w:instrText>
            </w:r>
            <w:r>
              <w:rPr>
                <w:noProof/>
                <w:webHidden/>
              </w:rPr>
            </w:r>
            <w:r>
              <w:rPr>
                <w:noProof/>
                <w:webHidden/>
              </w:rPr>
              <w:fldChar w:fldCharType="separate"/>
            </w:r>
            <w:r>
              <w:rPr>
                <w:noProof/>
                <w:webHidden/>
              </w:rPr>
              <w:t>27</w:t>
            </w:r>
            <w:r>
              <w:rPr>
                <w:noProof/>
                <w:webHidden/>
              </w:rPr>
              <w:fldChar w:fldCharType="end"/>
            </w:r>
          </w:hyperlink>
        </w:p>
        <w:p w14:paraId="33CE2813" w14:textId="030C95E6" w:rsidR="00701ECF" w:rsidRPr="00C86DBA" w:rsidRDefault="00701ECF" w:rsidP="00567318">
          <w:pPr>
            <w:spacing w:before="100" w:after="100"/>
            <w:jc w:val="left"/>
            <w:rPr>
              <w:b/>
              <w:bCs/>
              <w:noProof/>
            </w:rPr>
          </w:pPr>
          <w:r>
            <w:rPr>
              <w:b/>
              <w:bCs/>
              <w:noProof/>
            </w:rPr>
            <w:fldChar w:fldCharType="end"/>
          </w:r>
        </w:p>
      </w:sdtContent>
    </w:sdt>
    <w:p w14:paraId="24FEBCE9" w14:textId="77777777" w:rsidR="009B561F" w:rsidRDefault="009B561F" w:rsidP="00567318">
      <w:pPr>
        <w:widowControl/>
        <w:spacing w:before="0" w:after="0"/>
        <w:ind w:right="0"/>
        <w:jc w:val="left"/>
      </w:pPr>
    </w:p>
    <w:p w14:paraId="0515FEB0" w14:textId="32EF49D2" w:rsidR="00713C6C" w:rsidRPr="00713C6C" w:rsidRDefault="00713C6C" w:rsidP="00567318">
      <w:pPr>
        <w:widowControl/>
        <w:spacing w:before="0" w:after="0"/>
        <w:ind w:right="0"/>
        <w:jc w:val="left"/>
        <w:rPr>
          <w:b/>
          <w:bCs/>
        </w:rPr>
      </w:pPr>
      <w:r w:rsidRPr="00713C6C">
        <w:rPr>
          <w:b/>
          <w:bCs/>
        </w:rPr>
        <w:t>Figures</w:t>
      </w:r>
      <w:r>
        <w:rPr>
          <w:b/>
          <w:bCs/>
        </w:rPr>
        <w:t>:</w:t>
      </w:r>
    </w:p>
    <w:p w14:paraId="6662DFF2" w14:textId="7140D4F6" w:rsidR="000244B1" w:rsidRDefault="00343B2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r>
        <w:fldChar w:fldCharType="begin"/>
      </w:r>
      <w:r>
        <w:instrText xml:space="preserve"> TOC \h \z \c "Figure" </w:instrText>
      </w:r>
      <w:r>
        <w:fldChar w:fldCharType="separate"/>
      </w:r>
      <w:hyperlink w:anchor="_Toc236725521" w:history="1">
        <w:r w:rsidR="000244B1" w:rsidRPr="008373AF">
          <w:rPr>
            <w:rStyle w:val="Hyperlink"/>
            <w:noProof/>
          </w:rPr>
          <w:t>Figure 1: Journey map from awareness to responsiveness</w:t>
        </w:r>
        <w:r w:rsidR="000244B1">
          <w:rPr>
            <w:noProof/>
            <w:webHidden/>
          </w:rPr>
          <w:tab/>
        </w:r>
        <w:r w:rsidR="000244B1">
          <w:rPr>
            <w:noProof/>
            <w:webHidden/>
          </w:rPr>
          <w:fldChar w:fldCharType="begin"/>
        </w:r>
        <w:r w:rsidR="000244B1">
          <w:rPr>
            <w:noProof/>
            <w:webHidden/>
          </w:rPr>
          <w:instrText xml:space="preserve"> PAGEREF _Toc236725521 \h </w:instrText>
        </w:r>
        <w:r w:rsidR="000244B1">
          <w:rPr>
            <w:noProof/>
            <w:webHidden/>
          </w:rPr>
        </w:r>
        <w:r w:rsidR="000244B1">
          <w:rPr>
            <w:noProof/>
            <w:webHidden/>
          </w:rPr>
          <w:fldChar w:fldCharType="separate"/>
        </w:r>
        <w:r w:rsidR="000244B1">
          <w:rPr>
            <w:noProof/>
            <w:webHidden/>
          </w:rPr>
          <w:t>23</w:t>
        </w:r>
        <w:r w:rsidR="000244B1">
          <w:rPr>
            <w:noProof/>
            <w:webHidden/>
          </w:rPr>
          <w:fldChar w:fldCharType="end"/>
        </w:r>
      </w:hyperlink>
    </w:p>
    <w:p w14:paraId="7A3637FA" w14:textId="571F53B8" w:rsidR="000244B1" w:rsidRDefault="000244B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22" w:history="1">
        <w:r w:rsidRPr="008373AF">
          <w:rPr>
            <w:rStyle w:val="Hyperlink"/>
            <w:noProof/>
          </w:rPr>
          <w:t>Figure 2: Indicative program timeline</w:t>
        </w:r>
        <w:r>
          <w:rPr>
            <w:noProof/>
            <w:webHidden/>
          </w:rPr>
          <w:tab/>
        </w:r>
        <w:r>
          <w:rPr>
            <w:noProof/>
            <w:webHidden/>
          </w:rPr>
          <w:fldChar w:fldCharType="begin"/>
        </w:r>
        <w:r>
          <w:rPr>
            <w:noProof/>
            <w:webHidden/>
          </w:rPr>
          <w:instrText xml:space="preserve"> PAGEREF _Toc236725522 \h </w:instrText>
        </w:r>
        <w:r>
          <w:rPr>
            <w:noProof/>
            <w:webHidden/>
          </w:rPr>
        </w:r>
        <w:r>
          <w:rPr>
            <w:noProof/>
            <w:webHidden/>
          </w:rPr>
          <w:fldChar w:fldCharType="separate"/>
        </w:r>
        <w:r>
          <w:rPr>
            <w:noProof/>
            <w:webHidden/>
          </w:rPr>
          <w:t>26</w:t>
        </w:r>
        <w:r>
          <w:rPr>
            <w:noProof/>
            <w:webHidden/>
          </w:rPr>
          <w:fldChar w:fldCharType="end"/>
        </w:r>
      </w:hyperlink>
    </w:p>
    <w:p w14:paraId="722E846D" w14:textId="0D0E75B3" w:rsidR="009B561F" w:rsidRDefault="00343B21" w:rsidP="00567318">
      <w:pPr>
        <w:widowControl/>
        <w:spacing w:before="0" w:after="0"/>
        <w:ind w:right="0"/>
        <w:jc w:val="left"/>
      </w:pPr>
      <w:r>
        <w:fldChar w:fldCharType="end"/>
      </w:r>
    </w:p>
    <w:p w14:paraId="2882282D" w14:textId="062B5204" w:rsidR="00713C6C" w:rsidRPr="00713C6C" w:rsidRDefault="000244B1" w:rsidP="00567318">
      <w:pPr>
        <w:widowControl/>
        <w:spacing w:before="0" w:after="0"/>
        <w:ind w:right="0"/>
        <w:jc w:val="left"/>
        <w:rPr>
          <w:b/>
          <w:bCs/>
        </w:rPr>
      </w:pPr>
      <w:r>
        <w:rPr>
          <w:b/>
          <w:bCs/>
        </w:rPr>
        <w:t>Tables</w:t>
      </w:r>
      <w:r w:rsidR="00713C6C">
        <w:rPr>
          <w:b/>
          <w:bCs/>
        </w:rPr>
        <w:t>:</w:t>
      </w:r>
    </w:p>
    <w:p w14:paraId="1B522013" w14:textId="3EA773F0" w:rsidR="000244B1" w:rsidRDefault="000244B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r>
        <w:fldChar w:fldCharType="begin"/>
      </w:r>
      <w:r>
        <w:instrText xml:space="preserve"> TOC \h \z \c "Table" </w:instrText>
      </w:r>
      <w:r>
        <w:fldChar w:fldCharType="separate"/>
      </w:r>
      <w:hyperlink w:anchor="_Toc236725523" w:history="1">
        <w:r w:rsidRPr="004715DD">
          <w:rPr>
            <w:rStyle w:val="Hyperlink"/>
            <w:noProof/>
          </w:rPr>
          <w:t>Table 1:RFP details</w:t>
        </w:r>
        <w:r>
          <w:rPr>
            <w:noProof/>
            <w:webHidden/>
          </w:rPr>
          <w:tab/>
        </w:r>
        <w:r>
          <w:rPr>
            <w:noProof/>
            <w:webHidden/>
          </w:rPr>
          <w:fldChar w:fldCharType="begin"/>
        </w:r>
        <w:r>
          <w:rPr>
            <w:noProof/>
            <w:webHidden/>
          </w:rPr>
          <w:instrText xml:space="preserve"> PAGEREF _Toc236725523 \h </w:instrText>
        </w:r>
        <w:r>
          <w:rPr>
            <w:noProof/>
            <w:webHidden/>
          </w:rPr>
        </w:r>
        <w:r>
          <w:rPr>
            <w:noProof/>
            <w:webHidden/>
          </w:rPr>
          <w:fldChar w:fldCharType="separate"/>
        </w:r>
        <w:r>
          <w:rPr>
            <w:noProof/>
            <w:webHidden/>
          </w:rPr>
          <w:t>4</w:t>
        </w:r>
        <w:r>
          <w:rPr>
            <w:noProof/>
            <w:webHidden/>
          </w:rPr>
          <w:fldChar w:fldCharType="end"/>
        </w:r>
      </w:hyperlink>
    </w:p>
    <w:p w14:paraId="38A53B11" w14:textId="5810A325" w:rsidR="000244B1" w:rsidRDefault="000244B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24" w:history="1">
        <w:r w:rsidRPr="004715DD">
          <w:rPr>
            <w:rStyle w:val="Hyperlink"/>
            <w:noProof/>
          </w:rPr>
          <w:t>Table 2:Core activities and deliverables by phase</w:t>
        </w:r>
        <w:r>
          <w:rPr>
            <w:noProof/>
            <w:webHidden/>
          </w:rPr>
          <w:tab/>
        </w:r>
        <w:r>
          <w:rPr>
            <w:noProof/>
            <w:webHidden/>
          </w:rPr>
          <w:fldChar w:fldCharType="begin"/>
        </w:r>
        <w:r>
          <w:rPr>
            <w:noProof/>
            <w:webHidden/>
          </w:rPr>
          <w:instrText xml:space="preserve"> PAGEREF _Toc236725524 \h </w:instrText>
        </w:r>
        <w:r>
          <w:rPr>
            <w:noProof/>
            <w:webHidden/>
          </w:rPr>
        </w:r>
        <w:r>
          <w:rPr>
            <w:noProof/>
            <w:webHidden/>
          </w:rPr>
          <w:fldChar w:fldCharType="separate"/>
        </w:r>
        <w:r>
          <w:rPr>
            <w:noProof/>
            <w:webHidden/>
          </w:rPr>
          <w:t>10</w:t>
        </w:r>
        <w:r>
          <w:rPr>
            <w:noProof/>
            <w:webHidden/>
          </w:rPr>
          <w:fldChar w:fldCharType="end"/>
        </w:r>
      </w:hyperlink>
    </w:p>
    <w:p w14:paraId="35D7BD90" w14:textId="3A5E5776" w:rsidR="000244B1" w:rsidRDefault="000244B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25" w:history="1">
        <w:r w:rsidRPr="004715DD">
          <w:rPr>
            <w:rStyle w:val="Hyperlink"/>
            <w:noProof/>
          </w:rPr>
          <w:t>Table 3:Evaluation criterion and weighting</w:t>
        </w:r>
        <w:r>
          <w:rPr>
            <w:noProof/>
            <w:webHidden/>
          </w:rPr>
          <w:tab/>
        </w:r>
        <w:r>
          <w:rPr>
            <w:noProof/>
            <w:webHidden/>
          </w:rPr>
          <w:fldChar w:fldCharType="begin"/>
        </w:r>
        <w:r>
          <w:rPr>
            <w:noProof/>
            <w:webHidden/>
          </w:rPr>
          <w:instrText xml:space="preserve"> PAGEREF _Toc236725525 \h </w:instrText>
        </w:r>
        <w:r>
          <w:rPr>
            <w:noProof/>
            <w:webHidden/>
          </w:rPr>
        </w:r>
        <w:r>
          <w:rPr>
            <w:noProof/>
            <w:webHidden/>
          </w:rPr>
          <w:fldChar w:fldCharType="separate"/>
        </w:r>
        <w:r>
          <w:rPr>
            <w:noProof/>
            <w:webHidden/>
          </w:rPr>
          <w:t>16</w:t>
        </w:r>
        <w:r>
          <w:rPr>
            <w:noProof/>
            <w:webHidden/>
          </w:rPr>
          <w:fldChar w:fldCharType="end"/>
        </w:r>
      </w:hyperlink>
    </w:p>
    <w:p w14:paraId="3090149B" w14:textId="5FA8B4D7" w:rsidR="000244B1" w:rsidRDefault="000244B1" w:rsidP="00567318">
      <w:pPr>
        <w:pStyle w:val="TableofFigures"/>
        <w:tabs>
          <w:tab w:val="right" w:leader="dot" w:pos="8778"/>
        </w:tabs>
        <w:jc w:val="left"/>
        <w:rPr>
          <w:rFonts w:asciiTheme="minorHAnsi" w:eastAsiaTheme="minorEastAsia" w:hAnsiTheme="minorHAnsi" w:cstheme="minorBidi"/>
          <w:noProof/>
          <w:kern w:val="2"/>
          <w:lang w:val="en-AU" w:eastAsia="en-AU"/>
          <w14:ligatures w14:val="standardContextual"/>
        </w:rPr>
      </w:pPr>
      <w:hyperlink w:anchor="_Toc236725526" w:history="1">
        <w:r w:rsidRPr="004715DD">
          <w:rPr>
            <w:rStyle w:val="Hyperlink"/>
            <w:noProof/>
          </w:rPr>
          <w:t>Table 4:Definitions</w:t>
        </w:r>
        <w:r>
          <w:rPr>
            <w:noProof/>
            <w:webHidden/>
          </w:rPr>
          <w:tab/>
        </w:r>
        <w:r>
          <w:rPr>
            <w:noProof/>
            <w:webHidden/>
          </w:rPr>
          <w:fldChar w:fldCharType="begin"/>
        </w:r>
        <w:r>
          <w:rPr>
            <w:noProof/>
            <w:webHidden/>
          </w:rPr>
          <w:instrText xml:space="preserve"> PAGEREF _Toc236725526 \h </w:instrText>
        </w:r>
        <w:r>
          <w:rPr>
            <w:noProof/>
            <w:webHidden/>
          </w:rPr>
        </w:r>
        <w:r>
          <w:rPr>
            <w:noProof/>
            <w:webHidden/>
          </w:rPr>
          <w:fldChar w:fldCharType="separate"/>
        </w:r>
        <w:r>
          <w:rPr>
            <w:noProof/>
            <w:webHidden/>
          </w:rPr>
          <w:t>19</w:t>
        </w:r>
        <w:r>
          <w:rPr>
            <w:noProof/>
            <w:webHidden/>
          </w:rPr>
          <w:fldChar w:fldCharType="end"/>
        </w:r>
      </w:hyperlink>
    </w:p>
    <w:p w14:paraId="59604BD4" w14:textId="2273493D" w:rsidR="00343B21" w:rsidRDefault="000244B1" w:rsidP="00567318">
      <w:pPr>
        <w:widowControl/>
        <w:spacing w:before="0" w:after="0"/>
        <w:ind w:right="0"/>
        <w:jc w:val="left"/>
      </w:pPr>
      <w:r>
        <w:fldChar w:fldCharType="end"/>
      </w:r>
    </w:p>
    <w:p w14:paraId="56910109" w14:textId="77777777" w:rsidR="00343B21" w:rsidRDefault="00343B21" w:rsidP="00567318">
      <w:pPr>
        <w:widowControl/>
        <w:spacing w:before="0" w:after="0"/>
        <w:ind w:right="0"/>
        <w:jc w:val="left"/>
      </w:pPr>
    </w:p>
    <w:p w14:paraId="24FA3433" w14:textId="5BA2088A" w:rsidR="00834AB3" w:rsidRDefault="00834AB3" w:rsidP="00567318">
      <w:pPr>
        <w:widowControl/>
        <w:spacing w:before="0" w:after="0"/>
        <w:ind w:right="0"/>
        <w:jc w:val="left"/>
      </w:pPr>
      <w:r>
        <w:br w:type="page"/>
      </w:r>
    </w:p>
    <w:p w14:paraId="3E2A5384" w14:textId="04EEA1C1" w:rsidR="00E23C30" w:rsidRPr="00BD6F31" w:rsidRDefault="00F531B1" w:rsidP="00567318">
      <w:pPr>
        <w:pStyle w:val="Heading1"/>
        <w:numPr>
          <w:ilvl w:val="0"/>
          <w:numId w:val="30"/>
        </w:numPr>
        <w:tabs>
          <w:tab w:val="num" w:pos="284"/>
        </w:tabs>
        <w:spacing w:line="300" w:lineRule="atLeast"/>
        <w:ind w:left="284" w:hanging="284"/>
        <w:jc w:val="left"/>
        <w:rPr>
          <w:rStyle w:val="Strong"/>
          <w:rFonts w:cs="Segoe UI"/>
          <w:b/>
          <w:bCs/>
        </w:rPr>
      </w:pPr>
      <w:bookmarkStart w:id="0" w:name="_Toc236725482"/>
      <w:r>
        <w:rPr>
          <w:rStyle w:val="Strong"/>
          <w:rFonts w:cs="Segoe UI"/>
          <w:b/>
          <w:bCs/>
        </w:rPr>
        <w:t>Overview</w:t>
      </w:r>
      <w:bookmarkEnd w:id="0"/>
    </w:p>
    <w:p w14:paraId="61452C40" w14:textId="620577FD" w:rsidR="00B56882" w:rsidRPr="00B56882" w:rsidRDefault="00B56882" w:rsidP="00567318">
      <w:pPr>
        <w:jc w:val="left"/>
      </w:pPr>
      <w:r w:rsidRPr="00B56882">
        <w:rPr>
          <w:lang w:val="en-AU"/>
        </w:rPr>
        <w:t xml:space="preserve">The Australian Council of Learned Academies (ACOLA), through the Department of Health, Disability </w:t>
      </w:r>
      <w:r w:rsidRPr="001D3B04">
        <w:rPr>
          <w:rFonts w:cs="Segoe UI"/>
          <w:lang w:val="en-AU"/>
        </w:rPr>
        <w:t>and</w:t>
      </w:r>
      <w:r w:rsidRPr="00B56882">
        <w:rPr>
          <w:lang w:val="en-AU"/>
        </w:rPr>
        <w:t xml:space="preserve"> Ageing Inclusion and Accessibility Fund, is delivering the Disability Responsiveness Program (DRP), a national initiative to reduce harm and strengthen inclusion through rights-based professional practice. Key terms are defined in </w:t>
      </w:r>
      <w:hyperlink w:anchor="_Appendix_1:_Definitions" w:history="1">
        <w:r w:rsidRPr="00B56882">
          <w:rPr>
            <w:rStyle w:val="Hyperlink"/>
            <w:lang w:val="en-AU"/>
          </w:rPr>
          <w:t>Appendix 1</w:t>
        </w:r>
      </w:hyperlink>
      <w:r w:rsidRPr="00B56882">
        <w:rPr>
          <w:lang w:val="en-AU"/>
        </w:rPr>
        <w:t>.</w:t>
      </w:r>
    </w:p>
    <w:p w14:paraId="35BF6BE4" w14:textId="50F377EB" w:rsidR="00B56882" w:rsidRPr="00B56882" w:rsidRDefault="00B56882" w:rsidP="00567318">
      <w:pPr>
        <w:jc w:val="left"/>
      </w:pPr>
      <w:r w:rsidRPr="00B56882">
        <w:rPr>
          <w:lang w:val="en-AU"/>
        </w:rPr>
        <w:t xml:space="preserve">The DRP builds on ACOLA’s 2021 report </w:t>
      </w:r>
      <w:hyperlink r:id="rId11">
        <w:r w:rsidRPr="00B56882">
          <w:rPr>
            <w:rStyle w:val="Hyperlink"/>
            <w:i/>
            <w:iCs/>
          </w:rPr>
          <w:t>Ensuring Occupations are Responsive to People with Disability</w:t>
        </w:r>
      </w:hyperlink>
      <w:r w:rsidRPr="00B56882">
        <w:rPr>
          <w:lang w:val="en-AU"/>
        </w:rPr>
        <w:t xml:space="preserve"> and will inform sector-specific training toolkits across health, justice, and education, </w:t>
      </w:r>
      <w:r w:rsidRPr="001D3B04">
        <w:rPr>
          <w:rFonts w:cs="Segoe UI"/>
          <w:lang w:val="en-AU"/>
        </w:rPr>
        <w:t>alongside</w:t>
      </w:r>
      <w:r w:rsidRPr="00B56882">
        <w:rPr>
          <w:lang w:val="en-AU"/>
        </w:rPr>
        <w:t xml:space="preserve"> a 3–5 year roadmap to embed disability responsiveness across professional training and organisational systems.</w:t>
      </w:r>
    </w:p>
    <w:p w14:paraId="0B9ADF1A" w14:textId="79AC979F" w:rsidR="00B56882" w:rsidRPr="00B56882" w:rsidRDefault="00B56882" w:rsidP="00567318">
      <w:pPr>
        <w:jc w:val="left"/>
      </w:pPr>
      <w:r w:rsidRPr="00B56882">
        <w:rPr>
          <w:lang w:val="en-AU"/>
        </w:rPr>
        <w:t xml:space="preserve">Further information on the policy and funding context for the program is provided in </w:t>
      </w:r>
      <w:hyperlink w:anchor="_Appendix_2:_Funding" w:history="1">
        <w:r w:rsidRPr="00B56882">
          <w:rPr>
            <w:rStyle w:val="Hyperlink"/>
            <w:lang w:val="en-AU"/>
          </w:rPr>
          <w:t>Appendix 2: Funding Context</w:t>
        </w:r>
      </w:hyperlink>
      <w:r w:rsidRPr="00B56882">
        <w:rPr>
          <w:lang w:val="en-AU"/>
        </w:rPr>
        <w:t xml:space="preserve">. Details on ACOLA’s overall approach to delivering the DRP, including its phased </w:t>
      </w:r>
      <w:r w:rsidRPr="001D3B04">
        <w:rPr>
          <w:rFonts w:cs="Segoe UI"/>
          <w:lang w:val="en-AU"/>
        </w:rPr>
        <w:t>delivery</w:t>
      </w:r>
      <w:r w:rsidRPr="00B56882">
        <w:rPr>
          <w:lang w:val="en-AU"/>
        </w:rPr>
        <w:t xml:space="preserve"> model, governance arrangements, and methodological foundations, are outlined in </w:t>
      </w:r>
      <w:hyperlink w:anchor="_Appendix_3:_ACOLA’s" w:history="1">
        <w:r w:rsidRPr="00B56882">
          <w:rPr>
            <w:rStyle w:val="Hyperlink"/>
            <w:lang w:val="en-AU"/>
          </w:rPr>
          <w:t>Appendix 3</w:t>
        </w:r>
      </w:hyperlink>
      <w:r w:rsidRPr="00B56882">
        <w:rPr>
          <w:lang w:val="en-AU"/>
        </w:rPr>
        <w:t>.</w:t>
      </w:r>
    </w:p>
    <w:p w14:paraId="0AFE59E6" w14:textId="287F5707" w:rsidR="003269FB" w:rsidRPr="001D3B04" w:rsidRDefault="003269FB" w:rsidP="00567318">
      <w:pPr>
        <w:pStyle w:val="Heading1"/>
        <w:numPr>
          <w:ilvl w:val="0"/>
          <w:numId w:val="30"/>
        </w:numPr>
        <w:tabs>
          <w:tab w:val="num" w:pos="284"/>
        </w:tabs>
        <w:spacing w:line="300" w:lineRule="atLeast"/>
        <w:ind w:left="284" w:hanging="284"/>
        <w:jc w:val="left"/>
        <w:rPr>
          <w:rStyle w:val="Strong"/>
          <w:rFonts w:cs="Segoe UI"/>
          <w:b/>
          <w:bCs/>
        </w:rPr>
      </w:pPr>
      <w:bookmarkStart w:id="1" w:name="_Toc236725483"/>
      <w:r w:rsidRPr="001D3B04">
        <w:rPr>
          <w:rStyle w:val="Strong"/>
          <w:rFonts w:cs="Segoe UI"/>
          <w:b/>
          <w:bCs/>
        </w:rPr>
        <w:t>Summary</w:t>
      </w:r>
      <w:bookmarkEnd w:id="1"/>
    </w:p>
    <w:p w14:paraId="3C89A88A" w14:textId="28DA2217" w:rsidR="00363605" w:rsidRPr="00363605" w:rsidRDefault="00363605" w:rsidP="00567318">
      <w:pPr>
        <w:jc w:val="left"/>
        <w:rPr>
          <w:rFonts w:cs="Segoe UI"/>
          <w:lang w:val="en-AU"/>
        </w:rPr>
      </w:pPr>
      <w:r w:rsidRPr="00363605">
        <w:rPr>
          <w:rFonts w:cs="Segoe UI"/>
          <w:lang w:val="en-AU"/>
        </w:rPr>
        <w:t xml:space="preserve">ACOLA invites proposals from suitably qualified </w:t>
      </w:r>
      <w:r w:rsidR="00D53F1C">
        <w:rPr>
          <w:rFonts w:cs="Segoe UI"/>
          <w:lang w:val="en-AU"/>
        </w:rPr>
        <w:t xml:space="preserve">Learning and Capability </w:t>
      </w:r>
      <w:r w:rsidR="00F60963">
        <w:rPr>
          <w:rFonts w:cs="Segoe UI"/>
          <w:lang w:val="en-AU"/>
        </w:rPr>
        <w:t xml:space="preserve">Service </w:t>
      </w:r>
      <w:r w:rsidR="00AD6187">
        <w:rPr>
          <w:rFonts w:cs="Segoe UI"/>
          <w:lang w:val="en-AU"/>
        </w:rPr>
        <w:t>Provider</w:t>
      </w:r>
      <w:r w:rsidR="00CF6F5A">
        <w:rPr>
          <w:rFonts w:cs="Segoe UI"/>
          <w:lang w:val="en-AU"/>
        </w:rPr>
        <w:t>(s)</w:t>
      </w:r>
      <w:r w:rsidRPr="00363605">
        <w:rPr>
          <w:rFonts w:cs="Segoe UI"/>
          <w:lang w:val="en-AU"/>
        </w:rPr>
        <w:t xml:space="preserve"> to support the design, development, refinement and implementation of sector-specific Disability Responsiveness Toolkits.</w:t>
      </w:r>
      <w:r w:rsidR="00836F22">
        <w:rPr>
          <w:rFonts w:cs="Segoe UI"/>
          <w:lang w:val="en-AU"/>
        </w:rPr>
        <w:t xml:space="preserve"> </w:t>
      </w:r>
      <w:r w:rsidR="00AF27C7" w:rsidRPr="00AF27C7">
        <w:rPr>
          <w:rFonts w:cs="Segoe UI"/>
        </w:rPr>
        <w:t xml:space="preserve">For the purposes of this document, </w:t>
      </w:r>
      <w:r w:rsidR="00AD6187">
        <w:rPr>
          <w:rFonts w:cs="Segoe UI"/>
        </w:rPr>
        <w:t>Providers</w:t>
      </w:r>
      <w:r w:rsidR="00AF27C7" w:rsidRPr="00AF27C7">
        <w:rPr>
          <w:rFonts w:cs="Segoe UI"/>
        </w:rPr>
        <w:t xml:space="preserve"> refers to individuals or </w:t>
      </w:r>
      <w:r w:rsidR="00AF27C7">
        <w:rPr>
          <w:rFonts w:cs="Segoe UI"/>
        </w:rPr>
        <w:t xml:space="preserve">organisations who can </w:t>
      </w:r>
      <w:r w:rsidR="00AF27C7" w:rsidRPr="00AF27C7">
        <w:rPr>
          <w:rFonts w:cs="Segoe UI"/>
        </w:rPr>
        <w:t xml:space="preserve">provide specialised knowledge, advice, or services, including </w:t>
      </w:r>
      <w:r w:rsidR="00764E78">
        <w:rPr>
          <w:rFonts w:cs="Segoe UI"/>
        </w:rPr>
        <w:t xml:space="preserve">but not limited to </w:t>
      </w:r>
      <w:r w:rsidR="00AF27C7" w:rsidRPr="00AF27C7">
        <w:rPr>
          <w:rFonts w:cs="Segoe UI"/>
        </w:rPr>
        <w:t>experts, researchers, advisers, subject-matter specialists, and other independent professionals</w:t>
      </w:r>
      <w:r w:rsidR="00783C97">
        <w:rPr>
          <w:rFonts w:cs="Segoe UI"/>
        </w:rPr>
        <w:t xml:space="preserve"> or organisations.</w:t>
      </w:r>
    </w:p>
    <w:p w14:paraId="08139D03" w14:textId="2F8B90B4" w:rsidR="00363605" w:rsidRPr="00521DCC" w:rsidRDefault="00363605" w:rsidP="00567318">
      <w:pPr>
        <w:jc w:val="left"/>
        <w:rPr>
          <w:rFonts w:cs="Segoe UI"/>
          <w:lang w:val="en-AU"/>
        </w:rPr>
      </w:pPr>
      <w:r w:rsidRPr="00363605">
        <w:rPr>
          <w:rFonts w:cs="Segoe UI"/>
          <w:lang w:val="en-AU"/>
        </w:rPr>
        <w:t xml:space="preserve">This engagement will operate as a standing arrangement, with work commissioned via Schedules of Work aligned to program phases and sector priorities. </w:t>
      </w:r>
      <w:r w:rsidRPr="006A6059">
        <w:rPr>
          <w:rFonts w:cs="Segoe UI"/>
          <w:lang w:val="en-AU"/>
        </w:rPr>
        <w:t xml:space="preserve">Successful respondents will form part of an ACOLA </w:t>
      </w:r>
      <w:r w:rsidR="00212153">
        <w:rPr>
          <w:rFonts w:cs="Segoe UI"/>
          <w:lang w:val="en-AU"/>
        </w:rPr>
        <w:t>Register</w:t>
      </w:r>
      <w:r w:rsidRPr="006A6059">
        <w:rPr>
          <w:rFonts w:cs="Segoe UI"/>
          <w:lang w:val="en-AU"/>
        </w:rPr>
        <w:t xml:space="preserve">, from which providers </w:t>
      </w:r>
      <w:r w:rsidR="00127C23">
        <w:rPr>
          <w:rFonts w:cs="Segoe UI"/>
          <w:lang w:val="en-AU"/>
        </w:rPr>
        <w:t xml:space="preserve">may </w:t>
      </w:r>
      <w:r w:rsidRPr="006A6059">
        <w:rPr>
          <w:rFonts w:cs="Segoe UI"/>
          <w:lang w:val="en-AU"/>
        </w:rPr>
        <w:t>be engaged on a flexible basis to deliver discrete work packages across the life of the program.</w:t>
      </w:r>
      <w:r w:rsidR="00127C23">
        <w:rPr>
          <w:rFonts w:cs="Segoe UI"/>
          <w:lang w:val="en-AU"/>
        </w:rPr>
        <w:t xml:space="preserve"> </w:t>
      </w:r>
      <w:r w:rsidR="00610B94">
        <w:rPr>
          <w:rFonts w:cs="Segoe UI"/>
          <w:lang w:val="en-AU"/>
        </w:rPr>
        <w:t xml:space="preserve">Being part of the </w:t>
      </w:r>
      <w:r w:rsidR="00212153">
        <w:rPr>
          <w:rFonts w:cs="Segoe UI"/>
          <w:lang w:val="en-AU"/>
        </w:rPr>
        <w:t>Register</w:t>
      </w:r>
      <w:r w:rsidR="00610B94">
        <w:rPr>
          <w:rFonts w:cs="Segoe UI"/>
          <w:lang w:val="en-AU"/>
        </w:rPr>
        <w:t xml:space="preserve">, does not necessarily </w:t>
      </w:r>
      <w:r w:rsidR="00FB4408">
        <w:rPr>
          <w:rFonts w:cs="Segoe UI"/>
          <w:lang w:val="en-AU"/>
        </w:rPr>
        <w:t xml:space="preserve">result in </w:t>
      </w:r>
      <w:r w:rsidR="00764E78">
        <w:rPr>
          <w:rFonts w:cs="Segoe UI"/>
          <w:lang w:val="en-AU"/>
        </w:rPr>
        <w:t xml:space="preserve">selection </w:t>
      </w:r>
      <w:r w:rsidR="00FB4408">
        <w:rPr>
          <w:rFonts w:cs="Segoe UI"/>
          <w:lang w:val="en-AU"/>
        </w:rPr>
        <w:t xml:space="preserve">to deliver work packages. </w:t>
      </w:r>
    </w:p>
    <w:p w14:paraId="737B3EA0" w14:textId="51460DD7" w:rsidR="00363605" w:rsidRPr="00363605" w:rsidRDefault="00680DD6" w:rsidP="00567318">
      <w:pPr>
        <w:jc w:val="left"/>
        <w:rPr>
          <w:rFonts w:cs="Segoe UI"/>
          <w:lang w:val="en-AU"/>
        </w:rPr>
      </w:pPr>
      <w:r>
        <w:rPr>
          <w:rFonts w:cs="Segoe UI"/>
          <w:lang w:val="en-AU"/>
        </w:rPr>
        <w:t>Commissioned</w:t>
      </w:r>
      <w:r w:rsidR="00363605" w:rsidRPr="00363605">
        <w:rPr>
          <w:rFonts w:cs="Segoe UI"/>
          <w:lang w:val="en-AU"/>
        </w:rPr>
        <w:t xml:space="preserve"> </w:t>
      </w:r>
      <w:r w:rsidR="00D53F1C">
        <w:rPr>
          <w:rFonts w:cs="Segoe UI"/>
          <w:lang w:val="en-AU"/>
        </w:rPr>
        <w:t xml:space="preserve">Learning and Capability Design </w:t>
      </w:r>
      <w:r w:rsidR="00F17B0D">
        <w:rPr>
          <w:rFonts w:cs="Segoe UI"/>
          <w:lang w:val="en-AU"/>
        </w:rPr>
        <w:t>Provider</w:t>
      </w:r>
      <w:r w:rsidR="00CF6F5A">
        <w:rPr>
          <w:rFonts w:cs="Segoe UI"/>
          <w:lang w:val="en-AU"/>
        </w:rPr>
        <w:t>(s)</w:t>
      </w:r>
      <w:r w:rsidR="00D53F1C">
        <w:rPr>
          <w:rFonts w:cs="Segoe UI"/>
          <w:lang w:val="en-AU"/>
        </w:rPr>
        <w:t xml:space="preserve"> </w:t>
      </w:r>
      <w:r w:rsidR="00363605" w:rsidRPr="00363605">
        <w:rPr>
          <w:rFonts w:cs="Segoe UI"/>
          <w:lang w:val="en-AU"/>
        </w:rPr>
        <w:t>will:</w:t>
      </w:r>
    </w:p>
    <w:p w14:paraId="5A1E655A" w14:textId="77777777" w:rsidR="00363605" w:rsidRPr="00363605" w:rsidRDefault="00363605" w:rsidP="00567318">
      <w:pPr>
        <w:numPr>
          <w:ilvl w:val="0"/>
          <w:numId w:val="31"/>
        </w:numPr>
        <w:jc w:val="left"/>
        <w:rPr>
          <w:rFonts w:cs="Segoe UI"/>
          <w:lang w:val="en-AU"/>
        </w:rPr>
      </w:pPr>
      <w:r w:rsidRPr="00363605">
        <w:rPr>
          <w:rFonts w:cs="Segoe UI"/>
          <w:lang w:val="en-AU"/>
        </w:rPr>
        <w:t>Translate evidence and co-design insights into practical, usable learning artefacts</w:t>
      </w:r>
    </w:p>
    <w:p w14:paraId="5B2316D2" w14:textId="77777777" w:rsidR="00363605" w:rsidRPr="00363605" w:rsidRDefault="00363605" w:rsidP="00567318">
      <w:pPr>
        <w:numPr>
          <w:ilvl w:val="0"/>
          <w:numId w:val="31"/>
        </w:numPr>
        <w:jc w:val="left"/>
        <w:rPr>
          <w:rFonts w:cs="Segoe UI"/>
          <w:lang w:val="en-AU"/>
        </w:rPr>
      </w:pPr>
      <w:r w:rsidRPr="00363605">
        <w:rPr>
          <w:rFonts w:cs="Segoe UI"/>
          <w:lang w:val="en-AU"/>
        </w:rPr>
        <w:t>Support inclusive, accessible and scalable toolkit design</w:t>
      </w:r>
    </w:p>
    <w:p w14:paraId="6C2F4A0E" w14:textId="081C36EF" w:rsidR="00363605" w:rsidRPr="00363605" w:rsidRDefault="00363605" w:rsidP="00567318">
      <w:pPr>
        <w:numPr>
          <w:ilvl w:val="0"/>
          <w:numId w:val="31"/>
        </w:numPr>
        <w:jc w:val="left"/>
        <w:rPr>
          <w:rFonts w:cs="Segoe UI"/>
          <w:lang w:val="en-AU"/>
        </w:rPr>
      </w:pPr>
      <w:r w:rsidRPr="00363605">
        <w:rPr>
          <w:rFonts w:cs="Segoe UI"/>
          <w:lang w:val="en-AU"/>
        </w:rPr>
        <w:t xml:space="preserve">Contribute across ACOLA’s DRP Program, especially Phases 2–5 (see </w:t>
      </w:r>
      <w:hyperlink w:anchor="_Core_Activities_by" w:history="1">
        <w:r w:rsidR="00BE5BF0">
          <w:rPr>
            <w:rStyle w:val="Hyperlink"/>
            <w:rFonts w:cs="Segoe UI"/>
            <w:lang w:val="en-AU"/>
          </w:rPr>
          <w:t>Section 6</w:t>
        </w:r>
      </w:hyperlink>
      <w:r w:rsidRPr="00363605">
        <w:rPr>
          <w:rFonts w:cs="Segoe UI"/>
          <w:lang w:val="en-AU"/>
        </w:rPr>
        <w:t>), with inputs into testing, refinement, implementation and scaling</w:t>
      </w:r>
    </w:p>
    <w:p w14:paraId="5DC73AB5" w14:textId="57EA2758" w:rsidR="005351B8" w:rsidRPr="005351B8" w:rsidRDefault="005351B8" w:rsidP="00567318">
      <w:pPr>
        <w:jc w:val="left"/>
        <w:rPr>
          <w:rFonts w:cs="Segoe UI"/>
          <w:lang w:val="en-AU"/>
        </w:rPr>
      </w:pPr>
      <w:r w:rsidRPr="005351B8">
        <w:rPr>
          <w:rFonts w:cs="Segoe UI"/>
          <w:lang w:val="en-AU"/>
        </w:rPr>
        <w:t xml:space="preserve">ACOLA encourages proposals from </w:t>
      </w:r>
      <w:r w:rsidR="00AD6187">
        <w:rPr>
          <w:rFonts w:cs="Segoe UI"/>
          <w:lang w:val="en-AU"/>
        </w:rPr>
        <w:t xml:space="preserve">Providers </w:t>
      </w:r>
      <w:r w:rsidRPr="005351B8">
        <w:rPr>
          <w:rFonts w:cs="Segoe UI"/>
          <w:lang w:val="en-AU"/>
        </w:rPr>
        <w:t xml:space="preserve">with experience in </w:t>
      </w:r>
      <w:r w:rsidR="00A5345E">
        <w:rPr>
          <w:rFonts w:cs="Segoe UI"/>
          <w:lang w:val="en-AU"/>
        </w:rPr>
        <w:t>the disability sector</w:t>
      </w:r>
      <w:r w:rsidR="00433069">
        <w:rPr>
          <w:rFonts w:cs="Segoe UI"/>
          <w:lang w:val="en-AU"/>
        </w:rPr>
        <w:t xml:space="preserve"> and </w:t>
      </w:r>
      <w:r w:rsidRPr="005351B8">
        <w:rPr>
          <w:rFonts w:cs="Segoe UI"/>
          <w:lang w:val="en-AU"/>
        </w:rPr>
        <w:t>one or more of the DRP's three priority sectors</w:t>
      </w:r>
      <w:r w:rsidR="00680DD6">
        <w:rPr>
          <w:rFonts w:cs="Segoe UI"/>
          <w:lang w:val="en-AU"/>
        </w:rPr>
        <w:t xml:space="preserve"> - </w:t>
      </w:r>
      <w:r w:rsidRPr="005351B8">
        <w:rPr>
          <w:rFonts w:cs="Segoe UI"/>
          <w:lang w:val="en-AU"/>
        </w:rPr>
        <w:t xml:space="preserve">health, education and justice. Respondents should highlight their sector-specific expertise, including experience </w:t>
      </w:r>
      <w:r w:rsidR="00945001">
        <w:rPr>
          <w:rFonts w:cs="Segoe UI"/>
          <w:lang w:val="en-AU"/>
        </w:rPr>
        <w:t>co-</w:t>
      </w:r>
      <w:r w:rsidRPr="005351B8">
        <w:rPr>
          <w:rFonts w:cs="Segoe UI"/>
          <w:lang w:val="en-AU"/>
        </w:rPr>
        <w:t>designing learning, capability-building, professional development, change initiatives, or practice resources for these workforces.</w:t>
      </w:r>
    </w:p>
    <w:p w14:paraId="6D114C35" w14:textId="2B98D88E" w:rsidR="00BE3A02" w:rsidRPr="00BE3A02" w:rsidRDefault="00BE3A02" w:rsidP="00567318">
      <w:pPr>
        <w:pStyle w:val="Caption"/>
        <w:rPr>
          <w:rFonts w:ascii="Aptos" w:hAnsi="Aptos" w:cs="Segoe UI"/>
        </w:rPr>
      </w:pPr>
      <w:bookmarkStart w:id="2" w:name="_Toc236725523"/>
      <w:r w:rsidRPr="00BE3A02">
        <w:rPr>
          <w:rFonts w:ascii="Aptos" w:hAnsi="Aptos"/>
        </w:rPr>
        <w:t xml:space="preserve">Table </w:t>
      </w:r>
      <w:r w:rsidRPr="00BE3A02">
        <w:rPr>
          <w:rFonts w:ascii="Aptos" w:hAnsi="Aptos"/>
        </w:rPr>
        <w:fldChar w:fldCharType="begin"/>
      </w:r>
      <w:r w:rsidRPr="00BE3A02">
        <w:rPr>
          <w:rFonts w:ascii="Aptos" w:hAnsi="Aptos"/>
        </w:rPr>
        <w:instrText xml:space="preserve"> SEQ Table \* ARABIC </w:instrText>
      </w:r>
      <w:r w:rsidRPr="00BE3A02">
        <w:rPr>
          <w:rFonts w:ascii="Aptos" w:hAnsi="Aptos"/>
        </w:rPr>
        <w:fldChar w:fldCharType="separate"/>
      </w:r>
      <w:r w:rsidR="000244B1">
        <w:rPr>
          <w:rFonts w:ascii="Aptos" w:hAnsi="Aptos"/>
          <w:noProof/>
        </w:rPr>
        <w:t>1</w:t>
      </w:r>
      <w:r w:rsidRPr="00BE3A02">
        <w:rPr>
          <w:rFonts w:ascii="Aptos" w:hAnsi="Aptos"/>
        </w:rPr>
        <w:fldChar w:fldCharType="end"/>
      </w:r>
      <w:r w:rsidRPr="00BE3A02">
        <w:rPr>
          <w:rFonts w:ascii="Aptos" w:hAnsi="Aptos"/>
        </w:rPr>
        <w:t>:</w:t>
      </w:r>
      <w:r>
        <w:rPr>
          <w:rFonts w:ascii="Aptos" w:hAnsi="Aptos"/>
        </w:rPr>
        <w:t>RFP details</w:t>
      </w:r>
      <w:bookmarkEnd w:id="2"/>
    </w:p>
    <w:p w14:paraId="250357AF" w14:textId="77777777" w:rsidR="00363605" w:rsidRPr="00B45DEF" w:rsidRDefault="00363605" w:rsidP="00567318">
      <w:pPr>
        <w:jc w:val="left"/>
        <w:rPr>
          <w:rFonts w:cs="Segoe UI"/>
          <w:lang w:val="en-AU"/>
        </w:rPr>
      </w:pPr>
    </w:p>
    <w:tbl>
      <w:tblPr>
        <w:tblStyle w:val="ATSETable1"/>
        <w:tblW w:w="8959" w:type="dxa"/>
        <w:tblLook w:val="04A0" w:firstRow="1" w:lastRow="0" w:firstColumn="1" w:lastColumn="0" w:noHBand="0" w:noVBand="1"/>
      </w:tblPr>
      <w:tblGrid>
        <w:gridCol w:w="2978"/>
        <w:gridCol w:w="5981"/>
      </w:tblGrid>
      <w:tr w:rsidR="00413D8D" w:rsidRPr="00631253" w14:paraId="4DDEDF9C" w14:textId="77777777" w:rsidTr="21AADC21">
        <w:trPr>
          <w:cnfStyle w:val="100000000000" w:firstRow="1" w:lastRow="0" w:firstColumn="0" w:lastColumn="0" w:oddVBand="0" w:evenVBand="0" w:oddHBand="0" w:evenHBand="0" w:firstRowFirstColumn="0" w:firstRowLastColumn="0" w:lastRowFirstColumn="0" w:lastRowLastColumn="0"/>
        </w:trPr>
        <w:tc>
          <w:tcPr>
            <w:tcW w:w="2978" w:type="dxa"/>
          </w:tcPr>
          <w:p w14:paraId="4804D3DC" w14:textId="61991665" w:rsidR="00413D8D" w:rsidRPr="00631253" w:rsidRDefault="009E0424" w:rsidP="00567318">
            <w:pPr>
              <w:pStyle w:val="NormalWeb"/>
              <w:spacing w:line="300" w:lineRule="atLeast"/>
              <w:jc w:val="left"/>
              <w:rPr>
                <w:rFonts w:ascii="Aptos" w:hAnsi="Aptos" w:cs="Segoe UI"/>
                <w:sz w:val="24"/>
                <w:szCs w:val="24"/>
              </w:rPr>
            </w:pPr>
            <w:r>
              <w:rPr>
                <w:rFonts w:ascii="Aptos" w:hAnsi="Aptos" w:cs="Segoe UI"/>
                <w:sz w:val="24"/>
                <w:szCs w:val="24"/>
              </w:rPr>
              <w:t>Item</w:t>
            </w:r>
          </w:p>
        </w:tc>
        <w:tc>
          <w:tcPr>
            <w:tcW w:w="5981" w:type="dxa"/>
          </w:tcPr>
          <w:p w14:paraId="7C4067E6" w14:textId="047BFA9A" w:rsidR="00413D8D" w:rsidRPr="00631253" w:rsidRDefault="009E0424" w:rsidP="00567318">
            <w:pPr>
              <w:pStyle w:val="NormalWeb"/>
              <w:spacing w:line="300" w:lineRule="atLeast"/>
              <w:jc w:val="left"/>
              <w:rPr>
                <w:rFonts w:ascii="Aptos" w:hAnsi="Aptos" w:cs="Segoe UI"/>
                <w:sz w:val="24"/>
                <w:szCs w:val="24"/>
              </w:rPr>
            </w:pPr>
            <w:r>
              <w:rPr>
                <w:rFonts w:ascii="Aptos" w:hAnsi="Aptos" w:cs="Segoe UI"/>
                <w:sz w:val="24"/>
                <w:szCs w:val="24"/>
              </w:rPr>
              <w:t>Detail</w:t>
            </w:r>
          </w:p>
        </w:tc>
      </w:tr>
      <w:tr w:rsidR="00310676" w:rsidRPr="00443858" w14:paraId="1C525B1A" w14:textId="77777777">
        <w:tc>
          <w:tcPr>
            <w:tcW w:w="2978" w:type="dxa"/>
          </w:tcPr>
          <w:p w14:paraId="03F0B5DC" w14:textId="252A2526" w:rsidR="00310676" w:rsidRPr="003A1AB2" w:rsidRDefault="00310676" w:rsidP="00567318">
            <w:pPr>
              <w:pStyle w:val="NormalWeb"/>
              <w:spacing w:line="300" w:lineRule="atLeast"/>
              <w:jc w:val="left"/>
              <w:rPr>
                <w:rFonts w:ascii="Aptos" w:hAnsi="Aptos" w:cs="Segoe UI"/>
                <w:sz w:val="24"/>
                <w:szCs w:val="24"/>
              </w:rPr>
            </w:pPr>
            <w:r w:rsidRPr="003A1AB2">
              <w:rPr>
                <w:rFonts w:ascii="Aptos" w:hAnsi="Aptos" w:cs="Segoe UI"/>
                <w:sz w:val="24"/>
                <w:szCs w:val="24"/>
              </w:rPr>
              <w:t>Engagement Structure</w:t>
            </w:r>
          </w:p>
        </w:tc>
        <w:tc>
          <w:tcPr>
            <w:tcW w:w="5981" w:type="dxa"/>
            <w:vAlign w:val="center"/>
          </w:tcPr>
          <w:p w14:paraId="447D7731" w14:textId="6A847BCC" w:rsidR="00310676" w:rsidRPr="003A1AB2" w:rsidRDefault="00310676" w:rsidP="00567318">
            <w:pPr>
              <w:pStyle w:val="NormalWeb"/>
              <w:spacing w:line="300" w:lineRule="atLeast"/>
              <w:jc w:val="left"/>
              <w:rPr>
                <w:rFonts w:ascii="Aptos" w:hAnsi="Aptos" w:cs="Segoe UI"/>
                <w:sz w:val="24"/>
                <w:szCs w:val="24"/>
              </w:rPr>
            </w:pPr>
            <w:r w:rsidRPr="003A1AB2">
              <w:rPr>
                <w:rFonts w:ascii="Aptos" w:hAnsi="Aptos" w:cs="Segoe UI"/>
                <w:sz w:val="24"/>
                <w:szCs w:val="24"/>
              </w:rPr>
              <w:t>Standing / Schedule-based (no guaranteed volume)</w:t>
            </w:r>
          </w:p>
        </w:tc>
      </w:tr>
      <w:tr w:rsidR="00310676" w:rsidRPr="00443858" w14:paraId="64EBA49F" w14:textId="77777777" w:rsidTr="21AADC21">
        <w:tc>
          <w:tcPr>
            <w:tcW w:w="2978" w:type="dxa"/>
          </w:tcPr>
          <w:p w14:paraId="15CF09D9" w14:textId="77777777" w:rsidR="00310676" w:rsidRPr="00443858" w:rsidRDefault="00310676" w:rsidP="00567318">
            <w:pPr>
              <w:pStyle w:val="NormalWeb"/>
              <w:spacing w:line="300" w:lineRule="atLeast"/>
              <w:jc w:val="left"/>
              <w:rPr>
                <w:rFonts w:ascii="Aptos" w:hAnsi="Aptos" w:cs="Segoe UI"/>
                <w:sz w:val="24"/>
                <w:szCs w:val="24"/>
              </w:rPr>
            </w:pPr>
            <w:r w:rsidRPr="00443858">
              <w:rPr>
                <w:rFonts w:ascii="Aptos" w:hAnsi="Aptos" w:cs="Segoe UI"/>
                <w:sz w:val="24"/>
                <w:szCs w:val="24"/>
              </w:rPr>
              <w:t>Budget</w:t>
            </w:r>
          </w:p>
        </w:tc>
        <w:tc>
          <w:tcPr>
            <w:tcW w:w="5981" w:type="dxa"/>
          </w:tcPr>
          <w:p w14:paraId="42B9973C" w14:textId="73ADE225" w:rsidR="00310676" w:rsidRPr="008D6581" w:rsidRDefault="003A1AB2" w:rsidP="00567318">
            <w:pPr>
              <w:pStyle w:val="NormalWeb"/>
              <w:spacing w:line="300" w:lineRule="atLeast"/>
              <w:jc w:val="left"/>
              <w:rPr>
                <w:rFonts w:ascii="Aptos" w:hAnsi="Aptos" w:cs="Segoe UI"/>
                <w:sz w:val="24"/>
                <w:szCs w:val="24"/>
              </w:rPr>
            </w:pPr>
            <w:r w:rsidRPr="003A1AB2">
              <w:rPr>
                <w:rFonts w:ascii="Aptos" w:hAnsi="Aptos" w:cs="Segoe UI"/>
                <w:sz w:val="24"/>
                <w:szCs w:val="24"/>
              </w:rPr>
              <w:t>Not specified – respondents to provide day rate(s)</w:t>
            </w:r>
          </w:p>
        </w:tc>
      </w:tr>
      <w:tr w:rsidR="003A1AB2" w:rsidRPr="00443858" w14:paraId="6D8E3FD6" w14:textId="77777777" w:rsidTr="21AADC21">
        <w:tc>
          <w:tcPr>
            <w:tcW w:w="2978" w:type="dxa"/>
          </w:tcPr>
          <w:p w14:paraId="0E9ED32A" w14:textId="7DD8FDD8" w:rsidR="003A1AB2" w:rsidRPr="003A1AB2" w:rsidRDefault="003A1AB2" w:rsidP="00567318">
            <w:pPr>
              <w:pStyle w:val="NormalWeb"/>
              <w:spacing w:line="300" w:lineRule="atLeast"/>
              <w:jc w:val="left"/>
              <w:rPr>
                <w:rFonts w:ascii="Aptos" w:hAnsi="Aptos" w:cs="Segoe UI"/>
                <w:sz w:val="24"/>
                <w:szCs w:val="24"/>
              </w:rPr>
            </w:pPr>
            <w:r w:rsidRPr="003A1AB2">
              <w:rPr>
                <w:rFonts w:ascii="Aptos" w:hAnsi="Aptos" w:cs="Segoe UI"/>
                <w:sz w:val="24"/>
                <w:szCs w:val="24"/>
              </w:rPr>
              <w:t>Contract end date</w:t>
            </w:r>
          </w:p>
        </w:tc>
        <w:tc>
          <w:tcPr>
            <w:tcW w:w="5981" w:type="dxa"/>
          </w:tcPr>
          <w:p w14:paraId="7E17AE7F" w14:textId="79D828D3" w:rsidR="003A1AB2" w:rsidRPr="00234275" w:rsidRDefault="004F7D6F" w:rsidP="00567318">
            <w:pPr>
              <w:jc w:val="left"/>
              <w:rPr>
                <w:rFonts w:cs="Segoe UI"/>
                <w:sz w:val="24"/>
                <w:szCs w:val="24"/>
              </w:rPr>
            </w:pPr>
            <w:r w:rsidRPr="00234275">
              <w:rPr>
                <w:rFonts w:cs="Segoe UI"/>
                <w:sz w:val="24"/>
                <w:szCs w:val="24"/>
              </w:rPr>
              <w:t>30 May 2028</w:t>
            </w:r>
          </w:p>
        </w:tc>
      </w:tr>
      <w:tr w:rsidR="00310676" w:rsidRPr="00443858" w14:paraId="69F17ADD" w14:textId="77777777" w:rsidTr="21AADC21">
        <w:tc>
          <w:tcPr>
            <w:tcW w:w="2978" w:type="dxa"/>
          </w:tcPr>
          <w:p w14:paraId="3F176112" w14:textId="5131C041" w:rsidR="00310676" w:rsidRPr="00443858" w:rsidRDefault="00310676" w:rsidP="00567318">
            <w:pPr>
              <w:pStyle w:val="NormalWeb"/>
              <w:spacing w:line="300" w:lineRule="atLeast"/>
              <w:jc w:val="left"/>
              <w:rPr>
                <w:rFonts w:ascii="Aptos" w:hAnsi="Aptos" w:cs="Segoe UI"/>
                <w:sz w:val="24"/>
                <w:szCs w:val="24"/>
              </w:rPr>
            </w:pPr>
            <w:r w:rsidRPr="00443858">
              <w:rPr>
                <w:rFonts w:ascii="Aptos" w:hAnsi="Aptos" w:cs="Segoe UI"/>
                <w:sz w:val="24"/>
                <w:szCs w:val="24"/>
              </w:rPr>
              <w:t>RF</w:t>
            </w:r>
            <w:r>
              <w:rPr>
                <w:rFonts w:ascii="Aptos" w:hAnsi="Aptos" w:cs="Segoe UI"/>
                <w:sz w:val="24"/>
                <w:szCs w:val="24"/>
              </w:rPr>
              <w:t>P</w:t>
            </w:r>
            <w:r w:rsidRPr="00443858">
              <w:rPr>
                <w:rFonts w:ascii="Aptos" w:hAnsi="Aptos" w:cs="Segoe UI"/>
                <w:sz w:val="24"/>
                <w:szCs w:val="24"/>
              </w:rPr>
              <w:t xml:space="preserve"> Release Date</w:t>
            </w:r>
          </w:p>
        </w:tc>
        <w:tc>
          <w:tcPr>
            <w:tcW w:w="5981" w:type="dxa"/>
          </w:tcPr>
          <w:p w14:paraId="7EF3CC4C" w14:textId="614157D5" w:rsidR="00310676" w:rsidRPr="00234275" w:rsidRDefault="00D0385C" w:rsidP="00567318">
            <w:pPr>
              <w:pStyle w:val="NormalWeb"/>
              <w:spacing w:line="300" w:lineRule="atLeast"/>
              <w:jc w:val="left"/>
              <w:rPr>
                <w:rFonts w:ascii="Aptos" w:hAnsi="Aptos" w:cs="Segoe UI"/>
                <w:sz w:val="24"/>
                <w:szCs w:val="24"/>
              </w:rPr>
            </w:pPr>
            <w:r>
              <w:rPr>
                <w:rFonts w:ascii="Aptos" w:hAnsi="Aptos" w:cs="Segoe UI"/>
                <w:sz w:val="24"/>
                <w:szCs w:val="24"/>
              </w:rPr>
              <w:t>5 August 2026</w:t>
            </w:r>
          </w:p>
        </w:tc>
      </w:tr>
      <w:tr w:rsidR="00310676" w:rsidRPr="00443858" w14:paraId="40C8F72C" w14:textId="77777777" w:rsidTr="21AADC21">
        <w:tc>
          <w:tcPr>
            <w:tcW w:w="2978" w:type="dxa"/>
          </w:tcPr>
          <w:p w14:paraId="700368D8" w14:textId="0B07E6BA" w:rsidR="00310676" w:rsidRPr="00443858" w:rsidRDefault="00310676" w:rsidP="00567318">
            <w:pPr>
              <w:pStyle w:val="NormalWeb"/>
              <w:spacing w:line="300" w:lineRule="atLeast"/>
              <w:jc w:val="left"/>
              <w:rPr>
                <w:rFonts w:ascii="Aptos" w:hAnsi="Aptos" w:cs="Segoe UI"/>
                <w:sz w:val="24"/>
                <w:szCs w:val="24"/>
              </w:rPr>
            </w:pPr>
            <w:r w:rsidRPr="00443858">
              <w:rPr>
                <w:rFonts w:ascii="Aptos" w:hAnsi="Aptos" w:cs="Segoe UI"/>
                <w:sz w:val="24"/>
                <w:szCs w:val="24"/>
              </w:rPr>
              <w:t>RF</w:t>
            </w:r>
            <w:r>
              <w:rPr>
                <w:rFonts w:ascii="Aptos" w:hAnsi="Aptos" w:cs="Segoe UI"/>
                <w:sz w:val="24"/>
                <w:szCs w:val="24"/>
              </w:rPr>
              <w:t>P</w:t>
            </w:r>
            <w:r w:rsidRPr="00443858">
              <w:rPr>
                <w:rFonts w:ascii="Aptos" w:hAnsi="Aptos" w:cs="Segoe UI"/>
                <w:sz w:val="24"/>
                <w:szCs w:val="24"/>
              </w:rPr>
              <w:t xml:space="preserve"> Submission Close</w:t>
            </w:r>
          </w:p>
        </w:tc>
        <w:tc>
          <w:tcPr>
            <w:tcW w:w="5981" w:type="dxa"/>
          </w:tcPr>
          <w:p w14:paraId="4DDA0A46" w14:textId="7A302C04" w:rsidR="00310676" w:rsidRPr="00234275" w:rsidRDefault="00D0385C" w:rsidP="00567318">
            <w:pPr>
              <w:pStyle w:val="NormalWeb"/>
              <w:spacing w:line="300" w:lineRule="atLeast"/>
              <w:jc w:val="left"/>
              <w:rPr>
                <w:rFonts w:ascii="Aptos" w:hAnsi="Aptos" w:cs="Segoe UI"/>
                <w:sz w:val="24"/>
                <w:szCs w:val="24"/>
              </w:rPr>
            </w:pPr>
            <w:r>
              <w:rPr>
                <w:rFonts w:ascii="Aptos" w:hAnsi="Aptos" w:cs="Segoe UI"/>
                <w:sz w:val="24"/>
                <w:szCs w:val="24"/>
              </w:rPr>
              <w:t>19 August 2026</w:t>
            </w:r>
          </w:p>
        </w:tc>
      </w:tr>
      <w:tr w:rsidR="00310676" w:rsidRPr="00443858" w14:paraId="6A3DE491" w14:textId="77777777" w:rsidTr="21AADC21">
        <w:tc>
          <w:tcPr>
            <w:tcW w:w="2978" w:type="dxa"/>
          </w:tcPr>
          <w:p w14:paraId="78BF215B" w14:textId="77777777" w:rsidR="00310676" w:rsidRPr="00443858" w:rsidRDefault="00310676" w:rsidP="00567318">
            <w:pPr>
              <w:pStyle w:val="NormalWeb"/>
              <w:spacing w:line="300" w:lineRule="atLeast"/>
              <w:jc w:val="left"/>
              <w:rPr>
                <w:rFonts w:ascii="Aptos" w:hAnsi="Aptos" w:cs="Segoe UI"/>
                <w:sz w:val="24"/>
                <w:szCs w:val="24"/>
              </w:rPr>
            </w:pPr>
            <w:r w:rsidRPr="00443858">
              <w:rPr>
                <w:rFonts w:ascii="Aptos" w:hAnsi="Aptos" w:cs="Segoe UI"/>
                <w:sz w:val="24"/>
                <w:szCs w:val="24"/>
              </w:rPr>
              <w:t>Program Contacts</w:t>
            </w:r>
          </w:p>
        </w:tc>
        <w:tc>
          <w:tcPr>
            <w:tcW w:w="5981" w:type="dxa"/>
          </w:tcPr>
          <w:p w14:paraId="705E3C58" w14:textId="5EB9D907" w:rsidR="00310676" w:rsidRPr="00234275" w:rsidRDefault="00EF0CD3" w:rsidP="00567318">
            <w:pPr>
              <w:pStyle w:val="NormalWeb"/>
              <w:spacing w:line="300" w:lineRule="atLeast"/>
              <w:jc w:val="left"/>
              <w:rPr>
                <w:rFonts w:ascii="Aptos" w:hAnsi="Aptos" w:cs="Segoe UI"/>
                <w:sz w:val="24"/>
                <w:szCs w:val="24"/>
              </w:rPr>
            </w:pPr>
            <w:hyperlink r:id="rId12" w:history="1">
              <w:r w:rsidRPr="00234275">
                <w:rPr>
                  <w:rStyle w:val="Hyperlink"/>
                  <w:rFonts w:ascii="Aptos" w:hAnsi="Aptos" w:cs="Segoe UI"/>
                  <w:sz w:val="24"/>
                  <w:szCs w:val="24"/>
                </w:rPr>
                <w:t>Ros.kewley@acola.org.au</w:t>
              </w:r>
            </w:hyperlink>
          </w:p>
        </w:tc>
      </w:tr>
      <w:tr w:rsidR="00310676" w:rsidRPr="00443858" w14:paraId="2FC2D897" w14:textId="77777777" w:rsidTr="21AADC21">
        <w:tc>
          <w:tcPr>
            <w:tcW w:w="2978" w:type="dxa"/>
          </w:tcPr>
          <w:p w14:paraId="63767E64" w14:textId="77777777" w:rsidR="00310676" w:rsidRPr="00443858" w:rsidRDefault="00310676" w:rsidP="00567318">
            <w:pPr>
              <w:pStyle w:val="NormalWeb"/>
              <w:spacing w:line="300" w:lineRule="atLeast"/>
              <w:jc w:val="left"/>
              <w:rPr>
                <w:rFonts w:ascii="Aptos" w:hAnsi="Aptos" w:cs="Segoe UI"/>
                <w:sz w:val="24"/>
                <w:szCs w:val="24"/>
              </w:rPr>
            </w:pPr>
            <w:r w:rsidRPr="00443858">
              <w:rPr>
                <w:rFonts w:ascii="Aptos" w:hAnsi="Aptos" w:cs="Segoe UI"/>
                <w:sz w:val="24"/>
                <w:szCs w:val="24"/>
              </w:rPr>
              <w:t>Submission</w:t>
            </w:r>
          </w:p>
        </w:tc>
        <w:tc>
          <w:tcPr>
            <w:tcW w:w="5981" w:type="dxa"/>
          </w:tcPr>
          <w:p w14:paraId="53DBBBDC" w14:textId="7EF5E788" w:rsidR="00310676" w:rsidRPr="00234275" w:rsidRDefault="00310676" w:rsidP="00567318">
            <w:pPr>
              <w:pStyle w:val="NormalWeb"/>
              <w:spacing w:line="300" w:lineRule="atLeast"/>
              <w:jc w:val="left"/>
              <w:rPr>
                <w:rFonts w:ascii="Aptos" w:hAnsi="Aptos" w:cs="Segoe UI"/>
                <w:sz w:val="24"/>
                <w:szCs w:val="24"/>
              </w:rPr>
            </w:pPr>
            <w:r w:rsidRPr="00234275">
              <w:rPr>
                <w:rFonts w:ascii="Aptos" w:hAnsi="Aptos" w:cs="Segoe UI"/>
                <w:sz w:val="24"/>
                <w:szCs w:val="24"/>
              </w:rPr>
              <w:t xml:space="preserve">Via email in Microsoft suite or PDF format to </w:t>
            </w:r>
            <w:hyperlink r:id="rId13" w:history="1">
              <w:r w:rsidRPr="00234275">
                <w:rPr>
                  <w:rStyle w:val="Hyperlink"/>
                  <w:rFonts w:ascii="Aptos" w:hAnsi="Aptos" w:cs="Segoe UI"/>
                  <w:sz w:val="24"/>
                  <w:szCs w:val="24"/>
                </w:rPr>
                <w:t>info@ACOLA.org.au</w:t>
              </w:r>
            </w:hyperlink>
          </w:p>
        </w:tc>
      </w:tr>
    </w:tbl>
    <w:p w14:paraId="50C6BBD5" w14:textId="77777777" w:rsidR="00F87598" w:rsidRDefault="00F87598" w:rsidP="00567318">
      <w:pPr>
        <w:spacing w:after="0"/>
        <w:jc w:val="left"/>
      </w:pPr>
    </w:p>
    <w:p w14:paraId="33082065" w14:textId="25965C01" w:rsidR="000441F5" w:rsidRDefault="000441F5" w:rsidP="00567318">
      <w:pPr>
        <w:widowControl/>
        <w:spacing w:before="0" w:after="0"/>
        <w:ind w:right="0"/>
        <w:jc w:val="left"/>
      </w:pPr>
      <w:r>
        <w:br w:type="page"/>
      </w:r>
    </w:p>
    <w:p w14:paraId="65D8BD64" w14:textId="2797169D" w:rsidR="00BF6FCF" w:rsidRPr="00234275" w:rsidRDefault="00F531B1" w:rsidP="00567318">
      <w:pPr>
        <w:pStyle w:val="Heading1"/>
        <w:numPr>
          <w:ilvl w:val="0"/>
          <w:numId w:val="30"/>
        </w:numPr>
        <w:tabs>
          <w:tab w:val="num" w:pos="284"/>
        </w:tabs>
        <w:spacing w:line="300" w:lineRule="atLeast"/>
        <w:ind w:left="284" w:hanging="284"/>
        <w:jc w:val="left"/>
        <w:rPr>
          <w:rStyle w:val="Strong"/>
          <w:rFonts w:cs="Segoe UI"/>
          <w:b/>
          <w:bCs/>
        </w:rPr>
      </w:pPr>
      <w:bookmarkStart w:id="3" w:name="_Toc230519348"/>
      <w:bookmarkStart w:id="4" w:name="_Toc236725484"/>
      <w:bookmarkEnd w:id="3"/>
      <w:r w:rsidRPr="00234275">
        <w:rPr>
          <w:rStyle w:val="Strong"/>
          <w:rFonts w:cs="Segoe UI"/>
          <w:b/>
          <w:bCs/>
        </w:rPr>
        <w:t>Background and Foundations</w:t>
      </w:r>
      <w:bookmarkEnd w:id="4"/>
    </w:p>
    <w:p w14:paraId="431D8000" w14:textId="2BF743A9" w:rsidR="00E715C3" w:rsidRPr="00234275" w:rsidRDefault="00E715C3" w:rsidP="00567318">
      <w:pPr>
        <w:pStyle w:val="Heading1"/>
        <w:numPr>
          <w:ilvl w:val="1"/>
          <w:numId w:val="30"/>
        </w:numPr>
        <w:spacing w:line="300" w:lineRule="atLeast"/>
        <w:jc w:val="left"/>
        <w:rPr>
          <w:rStyle w:val="Strong"/>
          <w:rFonts w:cs="Segoe UI"/>
          <w:b/>
          <w:bCs/>
        </w:rPr>
      </w:pPr>
      <w:bookmarkStart w:id="5" w:name="_Toc236725485"/>
      <w:r w:rsidRPr="00234275">
        <w:rPr>
          <w:rStyle w:val="Strong"/>
          <w:rFonts w:cs="Segoe UI"/>
          <w:b/>
          <w:bCs/>
        </w:rPr>
        <w:t>Background</w:t>
      </w:r>
      <w:bookmarkEnd w:id="5"/>
    </w:p>
    <w:p w14:paraId="25C448AD" w14:textId="01DCD41F" w:rsidR="003C3AD2" w:rsidRPr="00234275" w:rsidRDefault="003C3AD2" w:rsidP="00567318">
      <w:pPr>
        <w:jc w:val="left"/>
        <w:rPr>
          <w:rFonts w:cs="Segoe UI"/>
          <w:lang w:val="en-AU"/>
        </w:rPr>
      </w:pPr>
      <w:r w:rsidRPr="00234275">
        <w:rPr>
          <w:rFonts w:cs="Segoe UI"/>
          <w:lang w:val="en-AU"/>
        </w:rPr>
        <w:t xml:space="preserve">The Disability Responsiveness Program builds on ACOLA's </w:t>
      </w:r>
      <w:r w:rsidR="00A462D6" w:rsidRPr="00234275">
        <w:rPr>
          <w:rFonts w:cs="Segoe UI"/>
          <w:lang w:val="en-AU"/>
        </w:rPr>
        <w:t xml:space="preserve">2022 program of work on </w:t>
      </w:r>
      <w:hyperlink r:id="rId14">
        <w:r w:rsidR="00D0385C" w:rsidRPr="00B56882">
          <w:rPr>
            <w:rStyle w:val="Hyperlink"/>
            <w:i/>
            <w:iCs/>
          </w:rPr>
          <w:t>Ensuring Occupations are Responsive to People with Disability</w:t>
        </w:r>
      </w:hyperlink>
      <w:r w:rsidRPr="00234275">
        <w:rPr>
          <w:rFonts w:cs="Segoe UI"/>
          <w:lang w:val="en-AU"/>
        </w:rPr>
        <w:t xml:space="preserve">. </w:t>
      </w:r>
      <w:r w:rsidR="00081269" w:rsidRPr="00234275">
        <w:rPr>
          <w:rFonts w:cs="Segoe UI"/>
          <w:lang w:val="en-AU"/>
        </w:rPr>
        <w:t>The 2022 report</w:t>
      </w:r>
      <w:r w:rsidR="007644DB" w:rsidRPr="00234275">
        <w:rPr>
          <w:rFonts w:cs="Segoe UI"/>
          <w:lang w:val="en-AU"/>
        </w:rPr>
        <w:t xml:space="preserve"> </w:t>
      </w:r>
      <w:r w:rsidRPr="00234275">
        <w:rPr>
          <w:rFonts w:cs="Segoe UI"/>
          <w:lang w:val="en-AU"/>
        </w:rPr>
        <w:t xml:space="preserve">established the evidence base, good practice framework, and implementation foundations for strengthening disability responsiveness across health, education, justice and </w:t>
      </w:r>
      <w:r w:rsidR="00081269" w:rsidRPr="00234275">
        <w:rPr>
          <w:rFonts w:cs="Segoe UI"/>
          <w:lang w:val="en-AU"/>
        </w:rPr>
        <w:t xml:space="preserve">social </w:t>
      </w:r>
      <w:r w:rsidRPr="00234275">
        <w:rPr>
          <w:rFonts w:cs="Segoe UI"/>
          <w:lang w:val="en-AU"/>
        </w:rPr>
        <w:t xml:space="preserve">service sectors. It also identified the critical role of education, training and professional development in driving systems, practice and behaviour change. </w:t>
      </w:r>
      <w:r w:rsidR="0062055F" w:rsidRPr="00234275">
        <w:rPr>
          <w:rFonts w:cs="Segoe UI"/>
          <w:lang w:val="en-AU"/>
        </w:rPr>
        <w:t>P</w:t>
      </w:r>
      <w:r w:rsidR="006D1966" w:rsidRPr="00234275">
        <w:rPr>
          <w:rFonts w:cs="Segoe UI"/>
          <w:lang w:val="en-AU"/>
        </w:rPr>
        <w:t xml:space="preserve">rior to submitting a Request for Proposal, </w:t>
      </w:r>
      <w:r w:rsidR="0062055F" w:rsidRPr="00234275">
        <w:rPr>
          <w:rFonts w:cs="Segoe UI"/>
          <w:lang w:val="en-AU"/>
        </w:rPr>
        <w:t>w</w:t>
      </w:r>
      <w:r w:rsidR="006D1966" w:rsidRPr="00234275">
        <w:rPr>
          <w:rFonts w:cs="Segoe UI"/>
          <w:lang w:val="en-AU"/>
        </w:rPr>
        <w:t>e strongly encourage respondents to review Appendix 3</w:t>
      </w:r>
      <w:r w:rsidR="0062055F" w:rsidRPr="00234275">
        <w:rPr>
          <w:rFonts w:cs="Segoe UI"/>
          <w:lang w:val="en-AU"/>
        </w:rPr>
        <w:t xml:space="preserve">, </w:t>
      </w:r>
      <w:r w:rsidR="006D1966" w:rsidRPr="00234275">
        <w:rPr>
          <w:rFonts w:cs="Segoe UI"/>
          <w:lang w:val="en-AU"/>
        </w:rPr>
        <w:t xml:space="preserve">which has further </w:t>
      </w:r>
      <w:r w:rsidR="0062055F" w:rsidRPr="00234275">
        <w:rPr>
          <w:rFonts w:cs="Segoe UI"/>
          <w:lang w:val="en-AU"/>
        </w:rPr>
        <w:t xml:space="preserve">background </w:t>
      </w:r>
      <w:r w:rsidR="006D1966" w:rsidRPr="00234275">
        <w:rPr>
          <w:rFonts w:cs="Segoe UI"/>
          <w:lang w:val="en-AU"/>
        </w:rPr>
        <w:t xml:space="preserve">information about </w:t>
      </w:r>
      <w:r w:rsidR="0062055F" w:rsidRPr="00234275">
        <w:rPr>
          <w:rFonts w:cs="Segoe UI"/>
          <w:lang w:val="en-AU"/>
        </w:rPr>
        <w:t>our previous work as well as this</w:t>
      </w:r>
      <w:r w:rsidR="006D1966" w:rsidRPr="00234275">
        <w:rPr>
          <w:rFonts w:cs="Segoe UI"/>
          <w:lang w:val="en-AU"/>
        </w:rPr>
        <w:t xml:space="preserve"> program</w:t>
      </w:r>
      <w:r w:rsidR="0062055F" w:rsidRPr="00234275">
        <w:rPr>
          <w:rFonts w:cs="Segoe UI"/>
          <w:lang w:val="en-AU"/>
        </w:rPr>
        <w:t xml:space="preserve"> of work.</w:t>
      </w:r>
    </w:p>
    <w:p w14:paraId="7624E6E4" w14:textId="392441E6" w:rsidR="003C3AD2" w:rsidRPr="00234275" w:rsidRDefault="000C4DE3" w:rsidP="00567318">
      <w:pPr>
        <w:jc w:val="left"/>
        <w:rPr>
          <w:rFonts w:cs="Segoe UI"/>
          <w:lang w:val="en-AU"/>
        </w:rPr>
      </w:pPr>
      <w:r w:rsidRPr="00234275">
        <w:rPr>
          <w:rFonts w:cs="Segoe UI"/>
          <w:lang w:val="en-AU"/>
        </w:rPr>
        <w:t xml:space="preserve">Both </w:t>
      </w:r>
      <w:r w:rsidR="003C3AD2" w:rsidRPr="00234275">
        <w:rPr>
          <w:rFonts w:cs="Segoe UI"/>
          <w:lang w:val="en-AU"/>
        </w:rPr>
        <w:t>program</w:t>
      </w:r>
      <w:r w:rsidRPr="00234275">
        <w:rPr>
          <w:rFonts w:cs="Segoe UI"/>
          <w:lang w:val="en-AU"/>
        </w:rPr>
        <w:t>s</w:t>
      </w:r>
      <w:r w:rsidR="003C3AD2" w:rsidRPr="00234275">
        <w:rPr>
          <w:rFonts w:cs="Segoe UI"/>
          <w:lang w:val="en-AU"/>
        </w:rPr>
        <w:t xml:space="preserve"> </w:t>
      </w:r>
      <w:r w:rsidR="00403253" w:rsidRPr="00234275">
        <w:rPr>
          <w:rFonts w:cs="Segoe UI"/>
          <w:lang w:val="en-AU"/>
        </w:rPr>
        <w:t xml:space="preserve">of work </w:t>
      </w:r>
      <w:r w:rsidRPr="00234275">
        <w:rPr>
          <w:rFonts w:cs="Segoe UI"/>
          <w:lang w:val="en-AU"/>
        </w:rPr>
        <w:t>are</w:t>
      </w:r>
      <w:r w:rsidR="003C3AD2" w:rsidRPr="00234275">
        <w:rPr>
          <w:rFonts w:cs="Segoe UI"/>
          <w:lang w:val="en-AU"/>
        </w:rPr>
        <w:t xml:space="preserve"> grounded in a human rights-based approach to disability and is informed by the principle of</w:t>
      </w:r>
      <w:r w:rsidR="00AC5597" w:rsidRPr="00234275">
        <w:rPr>
          <w:rFonts w:cs="Segoe UI"/>
          <w:lang w:val="en-AU"/>
        </w:rPr>
        <w:t xml:space="preserve"> ‘</w:t>
      </w:r>
      <w:r w:rsidR="003C3AD2" w:rsidRPr="00234275">
        <w:rPr>
          <w:rFonts w:cs="Segoe UI"/>
          <w:lang w:val="en-AU"/>
        </w:rPr>
        <w:t>Nothing About Us Without Us</w:t>
      </w:r>
      <w:r w:rsidR="00AC5597" w:rsidRPr="00234275">
        <w:rPr>
          <w:rFonts w:cs="Segoe UI"/>
          <w:lang w:val="en-AU"/>
        </w:rPr>
        <w:t>’</w:t>
      </w:r>
      <w:r w:rsidR="003C3AD2" w:rsidRPr="00234275">
        <w:rPr>
          <w:rFonts w:cs="Segoe UI"/>
          <w:lang w:val="en-AU"/>
        </w:rPr>
        <w:t>. A key finding</w:t>
      </w:r>
      <w:r w:rsidR="00403253" w:rsidRPr="00234275">
        <w:rPr>
          <w:rFonts w:cs="Segoe UI"/>
          <w:lang w:val="en-AU"/>
        </w:rPr>
        <w:t xml:space="preserve"> from the first report</w:t>
      </w:r>
      <w:r w:rsidR="003C3AD2" w:rsidRPr="00234275">
        <w:rPr>
          <w:rFonts w:cs="Segoe UI"/>
          <w:lang w:val="en-AU"/>
        </w:rPr>
        <w:t xml:space="preserve"> was that disability responsiveness cannot be achieved through traditional consultation approaches alone. Rather, people with disability must have meaningful leadership, decision-making and delivery roles throughout the design, implementation and evaluation of education, training and capability development initiatives. Disability-led and disability co-led approaches are therefore a foundational principle of this program. </w:t>
      </w:r>
    </w:p>
    <w:p w14:paraId="3CE27050" w14:textId="62EB9BB6" w:rsidR="004D1438" w:rsidRPr="00234275" w:rsidRDefault="00523302" w:rsidP="00567318">
      <w:pPr>
        <w:pStyle w:val="Heading1"/>
        <w:numPr>
          <w:ilvl w:val="1"/>
          <w:numId w:val="30"/>
        </w:numPr>
        <w:spacing w:line="300" w:lineRule="atLeast"/>
        <w:jc w:val="left"/>
        <w:rPr>
          <w:rStyle w:val="Strong"/>
          <w:rFonts w:cs="Segoe UI"/>
          <w:b/>
          <w:bCs/>
        </w:rPr>
      </w:pPr>
      <w:bookmarkStart w:id="6" w:name="_Toc236725486"/>
      <w:r w:rsidRPr="00234275">
        <w:rPr>
          <w:rStyle w:val="Strong"/>
          <w:rFonts w:cs="Segoe UI"/>
          <w:b/>
          <w:bCs/>
        </w:rPr>
        <w:t xml:space="preserve">The next phase - </w:t>
      </w:r>
      <w:r w:rsidR="00C00746" w:rsidRPr="00234275">
        <w:rPr>
          <w:rStyle w:val="Strong"/>
          <w:rFonts w:cs="Segoe UI"/>
          <w:b/>
          <w:bCs/>
        </w:rPr>
        <w:t xml:space="preserve">work </w:t>
      </w:r>
      <w:r w:rsidR="004D1438" w:rsidRPr="00234275">
        <w:rPr>
          <w:rStyle w:val="Strong"/>
          <w:rFonts w:cs="Segoe UI"/>
          <w:b/>
          <w:bCs/>
        </w:rPr>
        <w:t>on the Disability Responsiveness Program</w:t>
      </w:r>
      <w:bookmarkEnd w:id="6"/>
    </w:p>
    <w:p w14:paraId="3B8C1026" w14:textId="262C9909" w:rsidR="0076458C" w:rsidRPr="00234275" w:rsidRDefault="0076458C" w:rsidP="00567318">
      <w:pPr>
        <w:jc w:val="left"/>
        <w:rPr>
          <w:rFonts w:cs="Segoe UI"/>
          <w:lang w:val="en-AU"/>
        </w:rPr>
      </w:pPr>
      <w:r w:rsidRPr="00234275">
        <w:rPr>
          <w:rFonts w:cs="Segoe UI"/>
          <w:lang w:val="en-AU"/>
        </w:rPr>
        <w:t xml:space="preserve">The </w:t>
      </w:r>
      <w:r w:rsidR="00A96793" w:rsidRPr="00234275">
        <w:rPr>
          <w:rFonts w:cs="Segoe UI"/>
          <w:lang w:val="en-AU"/>
        </w:rPr>
        <w:t xml:space="preserve">next step of this work, the </w:t>
      </w:r>
      <w:r w:rsidRPr="00234275">
        <w:rPr>
          <w:rFonts w:cs="Segoe UI"/>
          <w:lang w:val="en-AU"/>
        </w:rPr>
        <w:t>Disability Responsiveness Program (DRP)</w:t>
      </w:r>
      <w:r w:rsidR="00A96793" w:rsidRPr="00234275">
        <w:rPr>
          <w:rFonts w:cs="Segoe UI"/>
          <w:lang w:val="en-AU"/>
        </w:rPr>
        <w:t>,</w:t>
      </w:r>
      <w:r w:rsidRPr="00234275">
        <w:rPr>
          <w:rFonts w:cs="Segoe UI"/>
          <w:lang w:val="en-AU"/>
        </w:rPr>
        <w:t xml:space="preserve"> is being delivered through a phased approach that progressively moves from evidence gathering and framework development, to validation and application, and ultimately to implementation and systems change.</w:t>
      </w:r>
    </w:p>
    <w:p w14:paraId="329907DA" w14:textId="77777777" w:rsidR="00AF18C5" w:rsidRPr="00234275" w:rsidRDefault="00AF18C5" w:rsidP="00567318">
      <w:pPr>
        <w:jc w:val="left"/>
        <w:rPr>
          <w:rFonts w:cs="Segoe UI"/>
          <w:lang w:val="en-AU"/>
        </w:rPr>
      </w:pPr>
      <w:r w:rsidRPr="00234275">
        <w:rPr>
          <w:rFonts w:cs="Segoe UI"/>
          <w:lang w:val="en-AU"/>
        </w:rPr>
        <w:t>To date, the program has focused on building the evidence base, partnerships and implementation foundations needed to support sustainable change. This work has included:</w:t>
      </w:r>
    </w:p>
    <w:p w14:paraId="33CF0B8A" w14:textId="0FBFFB12" w:rsidR="00AF18C5" w:rsidRPr="00234275" w:rsidRDefault="002E1836" w:rsidP="00567318">
      <w:pPr>
        <w:jc w:val="left"/>
        <w:rPr>
          <w:rFonts w:cs="Segoe UI"/>
          <w:lang w:val="en-AU"/>
        </w:rPr>
      </w:pPr>
      <w:r w:rsidRPr="00234275">
        <w:rPr>
          <w:rFonts w:cs="Segoe UI"/>
          <w:lang w:val="en-AU"/>
        </w:rPr>
        <w:t xml:space="preserve">Ongoing </w:t>
      </w:r>
      <w:commentRangeStart w:id="7"/>
      <w:r w:rsidRPr="00234275">
        <w:rPr>
          <w:rFonts w:cs="Segoe UI"/>
          <w:lang w:val="en-AU"/>
        </w:rPr>
        <w:t>r</w:t>
      </w:r>
      <w:r w:rsidR="00AF18C5" w:rsidRPr="00234275">
        <w:rPr>
          <w:rFonts w:cs="Segoe UI"/>
          <w:lang w:val="en-AU"/>
        </w:rPr>
        <w:t>eview</w:t>
      </w:r>
      <w:r w:rsidRPr="00234275">
        <w:rPr>
          <w:rFonts w:cs="Segoe UI"/>
          <w:lang w:val="en-AU"/>
        </w:rPr>
        <w:t xml:space="preserve"> of</w:t>
      </w:r>
      <w:r w:rsidR="00AF18C5" w:rsidRPr="00234275">
        <w:rPr>
          <w:rFonts w:cs="Segoe UI"/>
          <w:lang w:val="en-AU"/>
        </w:rPr>
        <w:t xml:space="preserve"> national and international literature, policy, regulatory frameworks and existing practice relating to disability responsiveness.</w:t>
      </w:r>
      <w:commentRangeEnd w:id="7"/>
      <w:r w:rsidR="009E11EE" w:rsidRPr="00234275">
        <w:rPr>
          <w:rStyle w:val="CommentReference"/>
          <w:rFonts w:cs="Segoe UI"/>
          <w:sz w:val="24"/>
          <w:szCs w:val="24"/>
          <w:lang w:val="en-AU"/>
        </w:rPr>
        <w:commentReference w:id="7"/>
      </w:r>
    </w:p>
    <w:p w14:paraId="28FA82B4" w14:textId="77777777" w:rsidR="00AF18C5" w:rsidRPr="00234275" w:rsidRDefault="00AF18C5" w:rsidP="00567318">
      <w:pPr>
        <w:jc w:val="left"/>
        <w:rPr>
          <w:rFonts w:cs="Segoe UI"/>
          <w:lang w:val="en-AU"/>
        </w:rPr>
      </w:pPr>
      <w:r w:rsidRPr="00234275">
        <w:rPr>
          <w:rFonts w:cs="Segoe UI"/>
          <w:lang w:val="en-AU"/>
        </w:rPr>
        <w:t>Analysing factors that influence professional behaviour and decision-making across sectors.</w:t>
      </w:r>
    </w:p>
    <w:p w14:paraId="2D74F780" w14:textId="77777777" w:rsidR="00AF18C5" w:rsidRPr="00234275" w:rsidRDefault="00AF18C5" w:rsidP="00567318">
      <w:pPr>
        <w:jc w:val="left"/>
        <w:rPr>
          <w:rFonts w:cs="Segoe UI"/>
          <w:lang w:val="en-AU"/>
        </w:rPr>
      </w:pPr>
      <w:r w:rsidRPr="00234275">
        <w:rPr>
          <w:rFonts w:cs="Segoe UI"/>
          <w:lang w:val="en-AU"/>
        </w:rPr>
        <w:t>Examining barriers and enablers affecting the experiences of people with disability when interacting with professionals and services.</w:t>
      </w:r>
    </w:p>
    <w:p w14:paraId="7B47C79B" w14:textId="77777777" w:rsidR="00AF18C5" w:rsidRPr="00234275" w:rsidRDefault="00AF18C5" w:rsidP="00567318">
      <w:pPr>
        <w:jc w:val="left"/>
        <w:rPr>
          <w:rFonts w:cs="Segoe UI"/>
          <w:lang w:val="en-AU"/>
        </w:rPr>
      </w:pPr>
      <w:r w:rsidRPr="00234275">
        <w:rPr>
          <w:rFonts w:cs="Segoe UI"/>
          <w:lang w:val="en-AU"/>
        </w:rPr>
        <w:t>Engaging with people with disability, disability representative organisations, professional bodies, sector stakeholders and subject matter experts.</w:t>
      </w:r>
    </w:p>
    <w:p w14:paraId="0BC18AE9" w14:textId="77777777" w:rsidR="00AF18C5" w:rsidRPr="00234275" w:rsidRDefault="00AF18C5" w:rsidP="00567318">
      <w:pPr>
        <w:jc w:val="left"/>
        <w:rPr>
          <w:rFonts w:cs="Segoe UI"/>
          <w:lang w:val="en-AU"/>
        </w:rPr>
      </w:pPr>
      <w:r w:rsidRPr="00234275">
        <w:rPr>
          <w:rFonts w:cs="Segoe UI"/>
          <w:lang w:val="en-AU"/>
        </w:rPr>
        <w:t>Establishing partnerships with peak bodies, sector organisations and disability stakeholders to support implementation and uptake.</w:t>
      </w:r>
    </w:p>
    <w:p w14:paraId="3C324AB9" w14:textId="2EC4EB50" w:rsidR="00D12923" w:rsidRPr="00234275" w:rsidRDefault="00D12923" w:rsidP="00567318">
      <w:pPr>
        <w:jc w:val="left"/>
        <w:rPr>
          <w:rFonts w:cs="Segoe UI"/>
          <w:lang w:val="en-AU"/>
        </w:rPr>
      </w:pPr>
      <w:r w:rsidRPr="00234275">
        <w:rPr>
          <w:rFonts w:cs="Segoe UI"/>
          <w:lang w:val="en-AU"/>
        </w:rPr>
        <w:t xml:space="preserve">The DRP is now entering a new phase focused on the application, validation and translation of this evidence into practical resources and implementation supports. </w:t>
      </w:r>
    </w:p>
    <w:p w14:paraId="2C2939B1" w14:textId="5010D8AF" w:rsidR="00B23B9E" w:rsidRPr="00234275" w:rsidRDefault="00DE72FB" w:rsidP="00567318">
      <w:pPr>
        <w:jc w:val="left"/>
        <w:rPr>
          <w:rFonts w:cs="Segoe UI"/>
          <w:lang w:val="en-AU"/>
        </w:rPr>
      </w:pPr>
      <w:r w:rsidRPr="00234275">
        <w:rPr>
          <w:rFonts w:cs="Segoe UI"/>
          <w:lang w:val="en-AU"/>
        </w:rPr>
        <w:t>Embedding d</w:t>
      </w:r>
      <w:r w:rsidR="00B23B9E" w:rsidRPr="00234275">
        <w:rPr>
          <w:rFonts w:cs="Segoe UI"/>
          <w:lang w:val="en-AU"/>
        </w:rPr>
        <w:t>isability-led and disability co-led approaches, stronger representation of people with disability in leadership roles, and the co-design of sector-specific resources with people with disability and their representative organisations</w:t>
      </w:r>
      <w:r w:rsidRPr="00234275">
        <w:rPr>
          <w:rFonts w:cs="Segoe UI"/>
          <w:lang w:val="en-AU"/>
        </w:rPr>
        <w:t xml:space="preserve"> is</w:t>
      </w:r>
      <w:r w:rsidR="00B23B9E" w:rsidRPr="00234275">
        <w:rPr>
          <w:rFonts w:cs="Segoe UI"/>
          <w:lang w:val="en-AU"/>
        </w:rPr>
        <w:t xml:space="preserve"> critical to this program of work. These principles underpin all work undertaken through the DRP.</w:t>
      </w:r>
    </w:p>
    <w:p w14:paraId="1311A813" w14:textId="03826D62" w:rsidR="00E12605" w:rsidRPr="00234275" w:rsidRDefault="00E12605" w:rsidP="00567318">
      <w:pPr>
        <w:jc w:val="left"/>
        <w:rPr>
          <w:rFonts w:cs="Segoe UI"/>
          <w:lang w:val="en-AU"/>
        </w:rPr>
      </w:pPr>
      <w:r w:rsidRPr="00234275">
        <w:rPr>
          <w:rFonts w:cs="Segoe UI"/>
          <w:lang w:val="en-AU"/>
        </w:rPr>
        <w:t xml:space="preserve">As the program moves from research and framework development into </w:t>
      </w:r>
      <w:r w:rsidR="00E07B77" w:rsidRPr="00234275">
        <w:rPr>
          <w:rFonts w:cs="Segoe UI"/>
          <w:lang w:val="en-AU"/>
        </w:rPr>
        <w:t xml:space="preserve">design, development and </w:t>
      </w:r>
      <w:r w:rsidRPr="00234275">
        <w:rPr>
          <w:rFonts w:cs="Segoe UI"/>
          <w:lang w:val="en-AU"/>
        </w:rPr>
        <w:t xml:space="preserve">implementation, ACOLA is establishing a </w:t>
      </w:r>
      <w:r w:rsidR="006F5EAC" w:rsidRPr="00234275">
        <w:rPr>
          <w:rFonts w:cs="Segoe UI"/>
          <w:lang w:val="en-AU"/>
        </w:rPr>
        <w:t xml:space="preserve">Register </w:t>
      </w:r>
      <w:r w:rsidRPr="00234275">
        <w:rPr>
          <w:rFonts w:cs="Segoe UI"/>
          <w:lang w:val="en-AU"/>
        </w:rPr>
        <w:t xml:space="preserve">of </w:t>
      </w:r>
      <w:r w:rsidR="00AD6187" w:rsidRPr="00234275">
        <w:rPr>
          <w:rFonts w:cs="Segoe UI"/>
          <w:lang w:val="en-AU"/>
        </w:rPr>
        <w:t xml:space="preserve">Providers </w:t>
      </w:r>
      <w:r w:rsidR="00F04313" w:rsidRPr="00234275">
        <w:rPr>
          <w:rFonts w:cs="Segoe UI"/>
          <w:lang w:val="en-AU"/>
        </w:rPr>
        <w:t>who</w:t>
      </w:r>
      <w:r w:rsidR="003D6DFC" w:rsidRPr="00234275">
        <w:rPr>
          <w:rFonts w:cs="Segoe UI"/>
          <w:lang w:val="en-AU"/>
        </w:rPr>
        <w:t xml:space="preserve"> can be called upon </w:t>
      </w:r>
      <w:r w:rsidRPr="00234275">
        <w:rPr>
          <w:rFonts w:cs="Segoe UI"/>
          <w:lang w:val="en-AU"/>
        </w:rPr>
        <w:t xml:space="preserve">to provide specialist expertise across the life of the program through appropriately scoped schedules of work. </w:t>
      </w:r>
    </w:p>
    <w:p w14:paraId="58263CC7" w14:textId="3DAB07FE" w:rsidR="00D62A6B" w:rsidRPr="00234275" w:rsidRDefault="00EF0CD3" w:rsidP="00567318">
      <w:pPr>
        <w:jc w:val="left"/>
        <w:rPr>
          <w:rFonts w:cs="Segoe UI"/>
          <w:lang w:val="en-AU"/>
        </w:rPr>
      </w:pPr>
      <w:r w:rsidRPr="00234275">
        <w:rPr>
          <w:rFonts w:cs="Segoe UI"/>
          <w:lang w:val="en-AU"/>
        </w:rPr>
        <w:t xml:space="preserve">Registered providers </w:t>
      </w:r>
      <w:r w:rsidR="00524807" w:rsidRPr="00234275">
        <w:rPr>
          <w:rFonts w:cs="Segoe UI"/>
          <w:lang w:val="en-AU"/>
        </w:rPr>
        <w:t>who are engaged in a schedule of work</w:t>
      </w:r>
      <w:r w:rsidR="003D6DFC" w:rsidRPr="00234275">
        <w:rPr>
          <w:rFonts w:cs="Segoe UI"/>
          <w:lang w:val="en-AU"/>
        </w:rPr>
        <w:t xml:space="preserve"> </w:t>
      </w:r>
      <w:r w:rsidR="00D62A6B" w:rsidRPr="00234275">
        <w:rPr>
          <w:rFonts w:cs="Segoe UI"/>
          <w:lang w:val="en-AU"/>
        </w:rPr>
        <w:t>will be engaged as active contributors to program delivery. Depending on project requirements, expertise and lived experience, they may be involved in co-design activities, stakeholder engagement, resource development, testing and refinement, research, analysis and implementation support activities.</w:t>
      </w:r>
    </w:p>
    <w:p w14:paraId="4DF67CDA" w14:textId="66E47183" w:rsidR="00D62A6B" w:rsidRPr="00234275" w:rsidRDefault="00D62A6B" w:rsidP="00567318">
      <w:pPr>
        <w:jc w:val="left"/>
        <w:rPr>
          <w:rFonts w:cs="Segoe UI"/>
          <w:lang w:val="en-AU"/>
        </w:rPr>
      </w:pPr>
      <w:r w:rsidRPr="00234275">
        <w:rPr>
          <w:rFonts w:cs="Segoe UI"/>
          <w:lang w:val="en-AU"/>
        </w:rPr>
        <w:t xml:space="preserve">While some assignments may involve providing advice or guidance, the primary purpose is to contribute directly to the delivery of </w:t>
      </w:r>
      <w:r w:rsidR="00D24CEF" w:rsidRPr="00234275">
        <w:rPr>
          <w:rFonts w:cs="Segoe UI"/>
          <w:lang w:val="en-AU"/>
        </w:rPr>
        <w:t xml:space="preserve">the DRP </w:t>
      </w:r>
      <w:r w:rsidRPr="00234275">
        <w:rPr>
          <w:rFonts w:cs="Segoe UI"/>
          <w:lang w:val="en-AU"/>
        </w:rPr>
        <w:t xml:space="preserve">outcomes. </w:t>
      </w:r>
      <w:r w:rsidR="00C74A4B" w:rsidRPr="00234275">
        <w:rPr>
          <w:rFonts w:cs="Segoe UI"/>
          <w:lang w:val="en-AU"/>
        </w:rPr>
        <w:t xml:space="preserve">Registered providers </w:t>
      </w:r>
      <w:r w:rsidR="00D24CEF" w:rsidRPr="00234275">
        <w:rPr>
          <w:rFonts w:cs="Segoe UI"/>
          <w:lang w:val="en-AU"/>
        </w:rPr>
        <w:t>who are engaged in a schedule of work</w:t>
      </w:r>
      <w:r w:rsidRPr="00234275">
        <w:rPr>
          <w:rFonts w:cs="Segoe UI"/>
          <w:lang w:val="en-AU"/>
        </w:rPr>
        <w:t xml:space="preserve"> will work alongside ACOLA, people with disability, representative organisations, sector partners and other contributors to develop and deliver project outputs.</w:t>
      </w:r>
    </w:p>
    <w:p w14:paraId="48C8571B" w14:textId="77777777" w:rsidR="009B7C50" w:rsidRPr="00234275" w:rsidRDefault="009B7C50" w:rsidP="00567318">
      <w:pPr>
        <w:pStyle w:val="Heading1"/>
        <w:numPr>
          <w:ilvl w:val="0"/>
          <w:numId w:val="30"/>
        </w:numPr>
        <w:tabs>
          <w:tab w:val="num" w:pos="284"/>
        </w:tabs>
        <w:spacing w:line="300" w:lineRule="atLeast"/>
        <w:ind w:left="284" w:hanging="284"/>
        <w:jc w:val="left"/>
        <w:rPr>
          <w:rStyle w:val="Strong"/>
          <w:rFonts w:cs="Segoe UI"/>
          <w:b/>
          <w:bCs/>
        </w:rPr>
      </w:pPr>
      <w:bookmarkStart w:id="8" w:name="_Toc236725487"/>
      <w:r w:rsidRPr="00234275">
        <w:rPr>
          <w:rStyle w:val="Strong"/>
          <w:rFonts w:cs="Segoe UI"/>
          <w:b/>
          <w:bCs/>
        </w:rPr>
        <w:t>Understanding the Registered Providers role</w:t>
      </w:r>
      <w:bookmarkEnd w:id="8"/>
    </w:p>
    <w:p w14:paraId="16157FFE" w14:textId="2E500B84" w:rsidR="009B7C50" w:rsidRPr="00234275" w:rsidRDefault="009B7C50" w:rsidP="00567318">
      <w:pPr>
        <w:jc w:val="left"/>
        <w:rPr>
          <w:rFonts w:cs="Segoe UI"/>
          <w:lang w:val="en-AU"/>
        </w:rPr>
      </w:pPr>
      <w:r w:rsidRPr="00234275">
        <w:rPr>
          <w:rFonts w:cs="Segoe UI"/>
          <w:lang w:val="en-AU"/>
        </w:rPr>
        <w:t xml:space="preserve">As the program moves from research and framework development into design, development and implementation, ACOLA is establishing a Register of </w:t>
      </w:r>
      <w:r w:rsidR="008E7D1E" w:rsidRPr="00234275">
        <w:rPr>
          <w:rFonts w:cs="Segoe UI"/>
          <w:lang w:val="en-AU"/>
        </w:rPr>
        <w:t xml:space="preserve">Learning and Capability </w:t>
      </w:r>
      <w:r w:rsidRPr="00234275">
        <w:rPr>
          <w:rFonts w:cs="Segoe UI"/>
          <w:lang w:val="en-AU"/>
        </w:rPr>
        <w:t xml:space="preserve">Providers </w:t>
      </w:r>
      <w:r w:rsidR="0007736D" w:rsidRPr="00234275">
        <w:rPr>
          <w:rFonts w:cs="Segoe UI"/>
          <w:lang w:val="en-AU"/>
        </w:rPr>
        <w:t xml:space="preserve">(herein Provider(s)) </w:t>
      </w:r>
      <w:r w:rsidRPr="00234275">
        <w:rPr>
          <w:rFonts w:cs="Segoe UI"/>
          <w:lang w:val="en-AU"/>
        </w:rPr>
        <w:t xml:space="preserve">who can be called upon to provide specialist expertise across the life of the program through appropriately scoped schedules of work. </w:t>
      </w:r>
    </w:p>
    <w:p w14:paraId="0BDC7C5D" w14:textId="466D90E2" w:rsidR="009B7C50" w:rsidRPr="00234275" w:rsidRDefault="009B7C50" w:rsidP="00567318">
      <w:pPr>
        <w:jc w:val="left"/>
        <w:rPr>
          <w:rFonts w:cs="Segoe UI"/>
          <w:lang w:val="en-AU"/>
        </w:rPr>
      </w:pPr>
      <w:r w:rsidRPr="00234275">
        <w:rPr>
          <w:rFonts w:cs="Segoe UI"/>
          <w:lang w:val="en-AU"/>
        </w:rPr>
        <w:t>Registered providers who are engaged in a schedule of work will be engaged as active contributors to program delivery. Depending on project requirements, expertise and lived experience, they may be involved in co-design activities, stakeholder engagement, resource development, testing and refinement, research, analysis and implementation support activities.</w:t>
      </w:r>
      <w:r w:rsidR="0007736D" w:rsidRPr="00234275">
        <w:rPr>
          <w:rFonts w:cs="Segoe UI"/>
          <w:lang w:val="en-AU"/>
        </w:rPr>
        <w:t xml:space="preserve"> Further details on the core activities of commissioned Providers can be found in Section 7. </w:t>
      </w:r>
    </w:p>
    <w:p w14:paraId="6A173089" w14:textId="70881563" w:rsidR="0007736D" w:rsidRPr="00234275" w:rsidRDefault="0007736D" w:rsidP="00567318">
      <w:pPr>
        <w:jc w:val="left"/>
        <w:rPr>
          <w:rFonts w:cs="Segoe UI"/>
          <w:lang w:val="en-AU"/>
        </w:rPr>
      </w:pPr>
      <w:r w:rsidRPr="00234275">
        <w:rPr>
          <w:rFonts w:cs="Segoe UI"/>
          <w:lang w:val="en-AU"/>
        </w:rPr>
        <w:t xml:space="preserve">While some assignments may involve providing advice or guidance, the primary purpose is to contribute directly to the delivery of the DRP outcomes. Registered </w:t>
      </w:r>
      <w:r w:rsidR="008548AF">
        <w:rPr>
          <w:rFonts w:cs="Segoe UI"/>
          <w:lang w:val="en-AU"/>
        </w:rPr>
        <w:t>P</w:t>
      </w:r>
      <w:r w:rsidRPr="00234275">
        <w:rPr>
          <w:rFonts w:cs="Segoe UI"/>
          <w:lang w:val="en-AU"/>
        </w:rPr>
        <w:t>roviders who are engaged in a schedule of work will work alongside ACOLA, people with disability, representative organisations, sector partners and other contributors to develop and deliver project outputs.</w:t>
      </w:r>
    </w:p>
    <w:p w14:paraId="7776DAF4" w14:textId="77777777" w:rsidR="005369B1" w:rsidRPr="0069221D" w:rsidRDefault="005369B1" w:rsidP="00567318">
      <w:pPr>
        <w:jc w:val="left"/>
        <w:rPr>
          <w:rFonts w:cs="Segoe UI"/>
          <w:lang w:val="en-AU"/>
        </w:rPr>
      </w:pPr>
      <w:r w:rsidRPr="0069221D">
        <w:rPr>
          <w:rFonts w:cs="Segoe UI"/>
          <w:lang w:val="en-AU"/>
        </w:rPr>
        <w:t>The role is iterative and collaborative, working alongside:</w:t>
      </w:r>
    </w:p>
    <w:p w14:paraId="25BAB2CF" w14:textId="3EE016ED" w:rsidR="005369B1" w:rsidRPr="0069221D" w:rsidRDefault="005369B1" w:rsidP="00567318">
      <w:pPr>
        <w:numPr>
          <w:ilvl w:val="0"/>
          <w:numId w:val="24"/>
        </w:numPr>
        <w:spacing w:before="120" w:after="120"/>
        <w:ind w:left="714" w:hanging="357"/>
        <w:jc w:val="left"/>
        <w:rPr>
          <w:rFonts w:cs="Segoe UI"/>
          <w:lang w:val="en-AU"/>
        </w:rPr>
      </w:pPr>
      <w:r w:rsidRPr="0069221D">
        <w:rPr>
          <w:rFonts w:cs="Segoe UI"/>
          <w:lang w:val="en-AU"/>
        </w:rPr>
        <w:t xml:space="preserve">ACOLA </w:t>
      </w:r>
      <w:r w:rsidR="00BB4061">
        <w:rPr>
          <w:rFonts w:cs="Segoe UI"/>
          <w:lang w:val="en-AU"/>
        </w:rPr>
        <w:t xml:space="preserve">DRP </w:t>
      </w:r>
      <w:r w:rsidRPr="0069221D">
        <w:rPr>
          <w:rFonts w:cs="Segoe UI"/>
          <w:lang w:val="en-AU"/>
        </w:rPr>
        <w:t>Program Team</w:t>
      </w:r>
    </w:p>
    <w:p w14:paraId="3649E2F9" w14:textId="77777777" w:rsidR="00E85797" w:rsidRPr="00E85797" w:rsidRDefault="005369B1" w:rsidP="00567318">
      <w:pPr>
        <w:numPr>
          <w:ilvl w:val="0"/>
          <w:numId w:val="24"/>
        </w:numPr>
        <w:spacing w:before="120" w:after="120"/>
        <w:ind w:left="714" w:hanging="357"/>
        <w:jc w:val="left"/>
        <w:rPr>
          <w:rFonts w:cs="Segoe UI"/>
          <w:lang w:val="en-AU"/>
        </w:rPr>
      </w:pPr>
      <w:r w:rsidRPr="0069221D">
        <w:rPr>
          <w:rFonts w:cs="Segoe UI"/>
          <w:lang w:val="en-AU"/>
        </w:rPr>
        <w:t>MEL Advisory</w:t>
      </w:r>
      <w:r w:rsidR="00E85797">
        <w:rPr>
          <w:rFonts w:cs="Segoe UI"/>
          <w:lang w:val="en-AU"/>
        </w:rPr>
        <w:t xml:space="preserve"> - </w:t>
      </w:r>
      <w:r w:rsidR="00E85797" w:rsidRPr="00E85797">
        <w:rPr>
          <w:rFonts w:cs="Segoe UI"/>
          <w:lang w:val="en-AU"/>
        </w:rPr>
        <w:t>The Monitoring, Evaluation and Learning (MEL) function supports continuous improvement by assessing progress, outcomes and impact, and using evidence to inform decision-making and adaptation.</w:t>
      </w:r>
    </w:p>
    <w:p w14:paraId="3F9F5BBD" w14:textId="046246EB" w:rsidR="005369B1" w:rsidRPr="0069221D" w:rsidRDefault="005369B1" w:rsidP="00567318">
      <w:pPr>
        <w:numPr>
          <w:ilvl w:val="0"/>
          <w:numId w:val="24"/>
        </w:numPr>
        <w:spacing w:before="120" w:after="120"/>
        <w:ind w:left="714" w:hanging="357"/>
        <w:jc w:val="left"/>
        <w:rPr>
          <w:rFonts w:cs="Segoe UI"/>
          <w:lang w:val="en-AU"/>
        </w:rPr>
      </w:pPr>
      <w:r w:rsidRPr="0069221D">
        <w:rPr>
          <w:rFonts w:cs="Segoe UI"/>
          <w:lang w:val="en-AU"/>
        </w:rPr>
        <w:t>Quality Management</w:t>
      </w:r>
      <w:r w:rsidR="00607A05">
        <w:rPr>
          <w:rFonts w:cs="Segoe UI"/>
          <w:lang w:val="en-AU"/>
        </w:rPr>
        <w:t xml:space="preserve"> – part of the DRP Program Team</w:t>
      </w:r>
    </w:p>
    <w:p w14:paraId="5F8F2851" w14:textId="77777777" w:rsidR="005369B1" w:rsidRPr="0069221D" w:rsidRDefault="005369B1" w:rsidP="00567318">
      <w:pPr>
        <w:numPr>
          <w:ilvl w:val="0"/>
          <w:numId w:val="24"/>
        </w:numPr>
        <w:spacing w:before="120" w:after="120"/>
        <w:ind w:left="714" w:hanging="357"/>
        <w:jc w:val="left"/>
        <w:rPr>
          <w:rFonts w:cs="Segoe UI"/>
          <w:lang w:val="en-AU"/>
        </w:rPr>
      </w:pPr>
      <w:r w:rsidRPr="0069221D">
        <w:rPr>
          <w:rFonts w:cs="Segoe UI"/>
          <w:lang w:val="en-AU"/>
        </w:rPr>
        <w:t>Peak bodies and sector stakeholders</w:t>
      </w:r>
    </w:p>
    <w:p w14:paraId="3BD6131C" w14:textId="21A19716" w:rsidR="005369B1" w:rsidRPr="0069221D" w:rsidRDefault="005369B1" w:rsidP="00567318">
      <w:pPr>
        <w:numPr>
          <w:ilvl w:val="0"/>
          <w:numId w:val="24"/>
        </w:numPr>
        <w:spacing w:before="120" w:after="120"/>
        <w:ind w:left="714" w:hanging="357"/>
        <w:jc w:val="left"/>
        <w:rPr>
          <w:rFonts w:cs="Segoe UI"/>
          <w:lang w:val="en-AU"/>
        </w:rPr>
      </w:pPr>
      <w:r w:rsidRPr="0069221D">
        <w:rPr>
          <w:rFonts w:cs="Segoe UI"/>
          <w:lang w:val="en-AU"/>
        </w:rPr>
        <w:t xml:space="preserve">People with </w:t>
      </w:r>
      <w:r>
        <w:rPr>
          <w:rFonts w:cs="Segoe UI"/>
          <w:lang w:val="en-AU"/>
        </w:rPr>
        <w:t xml:space="preserve">disability and </w:t>
      </w:r>
      <w:r w:rsidRPr="0069221D">
        <w:rPr>
          <w:rFonts w:cs="Segoe UI"/>
          <w:lang w:val="en-AU"/>
        </w:rPr>
        <w:t>lived experience</w:t>
      </w:r>
    </w:p>
    <w:p w14:paraId="58A53131" w14:textId="77777777" w:rsidR="005369B1" w:rsidRPr="001D3B04" w:rsidRDefault="005369B1" w:rsidP="00567318">
      <w:pPr>
        <w:pStyle w:val="Heading1"/>
        <w:numPr>
          <w:ilvl w:val="0"/>
          <w:numId w:val="30"/>
        </w:numPr>
        <w:tabs>
          <w:tab w:val="num" w:pos="284"/>
        </w:tabs>
        <w:spacing w:line="300" w:lineRule="atLeast"/>
        <w:ind w:left="284" w:hanging="284"/>
        <w:jc w:val="left"/>
        <w:rPr>
          <w:rStyle w:val="Strong"/>
          <w:rFonts w:cs="Segoe UI"/>
          <w:b/>
          <w:bCs/>
        </w:rPr>
      </w:pPr>
      <w:bookmarkStart w:id="9" w:name="_Toc236725488"/>
      <w:r w:rsidRPr="001D3B04">
        <w:rPr>
          <w:rStyle w:val="Strong"/>
          <w:rFonts w:cs="Segoe UI"/>
          <w:b/>
          <w:bCs/>
        </w:rPr>
        <w:t>Scope</w:t>
      </w:r>
      <w:bookmarkEnd w:id="9"/>
    </w:p>
    <w:p w14:paraId="545D03BC" w14:textId="0E0B38C3" w:rsidR="005369B1" w:rsidRPr="00596532" w:rsidRDefault="005351B8" w:rsidP="00567318">
      <w:pPr>
        <w:widowControl/>
        <w:spacing w:before="100" w:beforeAutospacing="1" w:after="120" w:line="300" w:lineRule="atLeast"/>
        <w:ind w:right="0"/>
        <w:jc w:val="left"/>
        <w:rPr>
          <w:rFonts w:eastAsia="Times New Roman" w:cs="Segoe UI"/>
          <w:lang w:val="en-AU" w:eastAsia="en-AU"/>
        </w:rPr>
      </w:pPr>
      <w:r>
        <w:rPr>
          <w:rFonts w:eastAsia="Times New Roman" w:cs="Segoe UI"/>
          <w:lang w:val="en-AU" w:eastAsia="en-AU"/>
        </w:rPr>
        <w:t>Commissioned</w:t>
      </w:r>
      <w:r w:rsidR="005369B1" w:rsidRPr="00596532">
        <w:rPr>
          <w:rFonts w:eastAsia="Times New Roman" w:cs="Segoe UI"/>
          <w:lang w:val="en-AU" w:eastAsia="en-AU"/>
        </w:rPr>
        <w:t xml:space="preserve"> </w:t>
      </w:r>
      <w:r w:rsidR="00922A27">
        <w:rPr>
          <w:rFonts w:cs="Segoe UI"/>
          <w:lang w:val="en-AU"/>
        </w:rPr>
        <w:t>Provider</w:t>
      </w:r>
      <w:r w:rsidR="00CF6F5A">
        <w:rPr>
          <w:rFonts w:cs="Segoe UI"/>
          <w:lang w:val="en-AU"/>
        </w:rPr>
        <w:t>(s)</w:t>
      </w:r>
      <w:r w:rsidR="00D53F1C">
        <w:rPr>
          <w:rFonts w:cs="Segoe UI"/>
          <w:lang w:val="en-AU"/>
        </w:rPr>
        <w:t xml:space="preserve"> </w:t>
      </w:r>
      <w:r w:rsidR="005369B1" w:rsidRPr="00596532">
        <w:rPr>
          <w:rFonts w:eastAsia="Times New Roman" w:cs="Segoe UI"/>
          <w:lang w:val="en-AU" w:eastAsia="en-AU"/>
        </w:rPr>
        <w:t>will:</w:t>
      </w:r>
    </w:p>
    <w:p w14:paraId="35E7B035" w14:textId="198867C9" w:rsidR="005369B1" w:rsidRPr="001D3B04" w:rsidRDefault="005369B1" w:rsidP="00567318">
      <w:pPr>
        <w:numPr>
          <w:ilvl w:val="0"/>
          <w:numId w:val="24"/>
        </w:numPr>
        <w:spacing w:before="120" w:after="120"/>
        <w:ind w:left="714" w:hanging="357"/>
        <w:jc w:val="left"/>
        <w:rPr>
          <w:rFonts w:cs="Segoe UI"/>
          <w:lang w:val="en-AU"/>
        </w:rPr>
      </w:pPr>
      <w:r w:rsidRPr="001D3B04">
        <w:rPr>
          <w:rFonts w:cs="Segoe UI"/>
          <w:lang w:val="en-AU"/>
        </w:rPr>
        <w:t>Design and structure sector</w:t>
      </w:r>
      <w:r w:rsidRPr="001D3B04">
        <w:rPr>
          <w:rFonts w:cs="Segoe UI"/>
          <w:lang w:val="en-AU"/>
        </w:rPr>
        <w:noBreakHyphen/>
        <w:t>specific toolkits and learning resources</w:t>
      </w:r>
      <w:r>
        <w:rPr>
          <w:rFonts w:cs="Segoe UI"/>
          <w:lang w:val="en-AU"/>
        </w:rPr>
        <w:t xml:space="preserve"> in close consultation with ACOLA</w:t>
      </w:r>
      <w:r w:rsidR="00CE1A54" w:rsidRPr="00CE1A54">
        <w:rPr>
          <w:rFonts w:cs="Segoe UI"/>
          <w:lang w:val="en-AU"/>
        </w:rPr>
        <w:t xml:space="preserve">, </w:t>
      </w:r>
      <w:r w:rsidR="00CE1A54">
        <w:rPr>
          <w:rFonts w:cs="Segoe UI"/>
          <w:lang w:val="en-AU"/>
        </w:rPr>
        <w:t>translating</w:t>
      </w:r>
      <w:r w:rsidRPr="001D3B04">
        <w:rPr>
          <w:rFonts w:cs="Segoe UI"/>
          <w:lang w:val="en-AU"/>
        </w:rPr>
        <w:t xml:space="preserve"> evidence, policy, and lived experience into clear, actionable guidance</w:t>
      </w:r>
      <w:r w:rsidR="00CE1A54">
        <w:rPr>
          <w:rFonts w:cs="Segoe UI"/>
          <w:lang w:val="en-AU"/>
        </w:rPr>
        <w:t>.</w:t>
      </w:r>
    </w:p>
    <w:p w14:paraId="145FA298" w14:textId="5B6F0423" w:rsidR="005369B1" w:rsidRPr="001D3B04" w:rsidRDefault="005369B1" w:rsidP="00567318">
      <w:pPr>
        <w:numPr>
          <w:ilvl w:val="0"/>
          <w:numId w:val="24"/>
        </w:numPr>
        <w:spacing w:before="120" w:after="120"/>
        <w:ind w:left="714" w:hanging="357"/>
        <w:jc w:val="left"/>
        <w:rPr>
          <w:rFonts w:cs="Segoe UI"/>
          <w:lang w:val="en-AU"/>
        </w:rPr>
      </w:pPr>
      <w:r w:rsidRPr="001D3B04">
        <w:rPr>
          <w:rFonts w:cs="Segoe UI"/>
          <w:lang w:val="en-AU"/>
        </w:rPr>
        <w:t>Support and facilitate co</w:t>
      </w:r>
      <w:r w:rsidRPr="001D3B04">
        <w:rPr>
          <w:rFonts w:cs="Segoe UI"/>
          <w:lang w:val="en-AU"/>
        </w:rPr>
        <w:noBreakHyphen/>
        <w:t xml:space="preserve">design processes, including workshops, focus groups and roundtables with sector stakeholders and people with disability, and integrate </w:t>
      </w:r>
      <w:r w:rsidR="00F463D2">
        <w:rPr>
          <w:rFonts w:cs="Segoe UI"/>
          <w:lang w:val="en-AU"/>
        </w:rPr>
        <w:t>the</w:t>
      </w:r>
      <w:r w:rsidRPr="001D3B04">
        <w:rPr>
          <w:rFonts w:cs="Segoe UI"/>
          <w:lang w:val="en-AU"/>
        </w:rPr>
        <w:t xml:space="preserve"> outputs into toolkit design</w:t>
      </w:r>
    </w:p>
    <w:p w14:paraId="33ED63AE" w14:textId="06846998" w:rsidR="005369B1" w:rsidRDefault="007F263C" w:rsidP="00567318">
      <w:pPr>
        <w:numPr>
          <w:ilvl w:val="0"/>
          <w:numId w:val="24"/>
        </w:numPr>
        <w:spacing w:before="120" w:after="120"/>
        <w:ind w:left="714" w:hanging="357"/>
        <w:jc w:val="left"/>
        <w:rPr>
          <w:rFonts w:cs="Segoe UI"/>
          <w:lang w:val="en-AU"/>
        </w:rPr>
      </w:pPr>
      <w:r>
        <w:rPr>
          <w:rFonts w:cs="Segoe UI"/>
          <w:lang w:val="en-AU"/>
        </w:rPr>
        <w:t xml:space="preserve">Ensure toolkits and learning resources apply </w:t>
      </w:r>
      <w:r w:rsidR="005369B1" w:rsidRPr="001D3B04">
        <w:rPr>
          <w:rFonts w:cs="Segoe UI"/>
          <w:lang w:val="en-AU"/>
        </w:rPr>
        <w:t>adult learning principles</w:t>
      </w:r>
      <w:r w:rsidR="00E17368">
        <w:rPr>
          <w:rFonts w:cs="Segoe UI"/>
          <w:lang w:val="en-AU"/>
        </w:rPr>
        <w:t xml:space="preserve"> and </w:t>
      </w:r>
      <w:r w:rsidR="005369B1" w:rsidRPr="001D3B04">
        <w:rPr>
          <w:rFonts w:cs="Segoe UI"/>
          <w:lang w:val="en-AU"/>
        </w:rPr>
        <w:t>are practical, relevant, engaging</w:t>
      </w:r>
      <w:r w:rsidR="005369B1">
        <w:rPr>
          <w:rFonts w:cs="Segoe UI"/>
          <w:lang w:val="en-AU"/>
        </w:rPr>
        <w:t xml:space="preserve">, </w:t>
      </w:r>
      <w:r w:rsidR="006F52F2">
        <w:rPr>
          <w:rFonts w:cs="Segoe UI"/>
          <w:lang w:val="en-AU"/>
        </w:rPr>
        <w:t xml:space="preserve">grounded in </w:t>
      </w:r>
      <w:r w:rsidR="005369B1">
        <w:rPr>
          <w:rFonts w:cs="Segoe UI"/>
          <w:lang w:val="en-AU"/>
        </w:rPr>
        <w:t>lived experience,</w:t>
      </w:r>
      <w:r w:rsidR="005369B1" w:rsidRPr="001D3B04">
        <w:rPr>
          <w:rFonts w:cs="Segoe UI"/>
          <w:lang w:val="en-AU"/>
        </w:rPr>
        <w:t xml:space="preserve"> and suited to professional workforce contexts</w:t>
      </w:r>
    </w:p>
    <w:p w14:paraId="2BC0679F" w14:textId="49E25904" w:rsidR="00EE734E" w:rsidRPr="004B7F37" w:rsidRDefault="00BF7EFC" w:rsidP="00567318">
      <w:pPr>
        <w:numPr>
          <w:ilvl w:val="0"/>
          <w:numId w:val="24"/>
        </w:numPr>
        <w:spacing w:before="120" w:after="120"/>
        <w:ind w:left="714" w:hanging="357"/>
        <w:jc w:val="left"/>
        <w:rPr>
          <w:rFonts w:cs="Segoe UI"/>
          <w:lang w:val="en-AU"/>
        </w:rPr>
      </w:pPr>
      <w:r w:rsidRPr="004B7F37">
        <w:rPr>
          <w:rFonts w:cs="Segoe UI"/>
          <w:lang w:val="en-AU"/>
        </w:rPr>
        <w:t>Ensure</w:t>
      </w:r>
      <w:r w:rsidR="00EE734E" w:rsidRPr="004B7F37">
        <w:rPr>
          <w:rFonts w:cs="Segoe UI"/>
          <w:lang w:val="en-AU"/>
        </w:rPr>
        <w:t xml:space="preserve"> disability responsiveness education, training and resources are led or co-led by people with disability wherever possible, </w:t>
      </w:r>
      <w:r w:rsidR="0034730D" w:rsidRPr="004B7F37">
        <w:rPr>
          <w:rFonts w:cs="Segoe UI"/>
          <w:lang w:val="en-AU"/>
        </w:rPr>
        <w:t xml:space="preserve">with </w:t>
      </w:r>
      <w:r w:rsidR="00EE734E" w:rsidRPr="004B7F37">
        <w:rPr>
          <w:rFonts w:cs="Segoe UI"/>
          <w:lang w:val="en-AU"/>
        </w:rPr>
        <w:t>people with disability actively involved in leadership, decision-making, design, delivery and evaluation processes.</w:t>
      </w:r>
    </w:p>
    <w:p w14:paraId="3515E879" w14:textId="0B7DC659" w:rsidR="005369B1" w:rsidRPr="001D3B04" w:rsidRDefault="005369B1" w:rsidP="00567318">
      <w:pPr>
        <w:numPr>
          <w:ilvl w:val="0"/>
          <w:numId w:val="24"/>
        </w:numPr>
        <w:spacing w:before="120" w:after="120"/>
        <w:ind w:left="714" w:hanging="357"/>
        <w:jc w:val="left"/>
        <w:rPr>
          <w:rFonts w:cs="Segoe UI"/>
          <w:lang w:val="en-AU"/>
        </w:rPr>
      </w:pPr>
      <w:r w:rsidRPr="001D3B04">
        <w:rPr>
          <w:rFonts w:cs="Segoe UI"/>
          <w:lang w:val="en-AU"/>
        </w:rPr>
        <w:t>Ensure design approaches are inclusive and accessible</w:t>
      </w:r>
      <w:r w:rsidR="008A5F95">
        <w:rPr>
          <w:rFonts w:cs="Segoe UI"/>
          <w:lang w:val="en-AU"/>
        </w:rPr>
        <w:t xml:space="preserve"> and </w:t>
      </w:r>
      <w:r w:rsidRPr="001D3B04">
        <w:rPr>
          <w:rFonts w:cs="Segoe UI"/>
          <w:lang w:val="en-AU"/>
        </w:rPr>
        <w:t>with and/or access people with disability and diverse community groups, either directly or in partnership with ACOLA and delivery partners</w:t>
      </w:r>
    </w:p>
    <w:p w14:paraId="248430C4" w14:textId="182D97DF" w:rsidR="005369B1" w:rsidRPr="001D3B04" w:rsidRDefault="005369B1" w:rsidP="00567318">
      <w:pPr>
        <w:numPr>
          <w:ilvl w:val="0"/>
          <w:numId w:val="24"/>
        </w:numPr>
        <w:spacing w:before="120" w:after="120"/>
        <w:ind w:left="714" w:hanging="357"/>
        <w:jc w:val="left"/>
        <w:rPr>
          <w:rFonts w:cs="Segoe UI"/>
          <w:lang w:val="en-AU"/>
        </w:rPr>
      </w:pPr>
      <w:r w:rsidRPr="001D3B04">
        <w:rPr>
          <w:rFonts w:cs="Segoe UI"/>
          <w:lang w:val="en-AU"/>
        </w:rPr>
        <w:t xml:space="preserve">Ensure </w:t>
      </w:r>
      <w:r w:rsidR="007B4DD5">
        <w:rPr>
          <w:rFonts w:cs="Segoe UI"/>
          <w:lang w:val="en-AU"/>
        </w:rPr>
        <w:t xml:space="preserve">design aligns with the </w:t>
      </w:r>
      <w:r w:rsidRPr="001D3B04">
        <w:rPr>
          <w:rFonts w:cs="Segoe UI"/>
          <w:lang w:val="en-AU"/>
        </w:rPr>
        <w:t>program</w:t>
      </w:r>
      <w:r w:rsidR="007B4DD5">
        <w:rPr>
          <w:rFonts w:cs="Segoe UI"/>
          <w:lang w:val="en-AU"/>
        </w:rPr>
        <w:t>’s</w:t>
      </w:r>
      <w:r w:rsidRPr="001D3B04">
        <w:rPr>
          <w:rFonts w:cs="Segoe UI"/>
          <w:lang w:val="en-AU"/>
        </w:rPr>
        <w:t xml:space="preserve"> methodology (ADDIE, Design Thinking, UDL, ADKAR)</w:t>
      </w:r>
    </w:p>
    <w:p w14:paraId="7E4F9BA0" w14:textId="28280148" w:rsidR="005369B1" w:rsidRPr="001D3B04" w:rsidRDefault="002F4B48" w:rsidP="00567318">
      <w:pPr>
        <w:numPr>
          <w:ilvl w:val="0"/>
          <w:numId w:val="24"/>
        </w:numPr>
        <w:spacing w:before="120" w:after="120"/>
        <w:ind w:left="714" w:hanging="357"/>
        <w:jc w:val="left"/>
        <w:rPr>
          <w:rFonts w:cs="Segoe UI"/>
          <w:lang w:val="en-AU"/>
        </w:rPr>
      </w:pPr>
      <w:r>
        <w:rPr>
          <w:rFonts w:cs="Segoe UI"/>
          <w:lang w:val="en-AU"/>
        </w:rPr>
        <w:t xml:space="preserve">Ensure toolkits and resources </w:t>
      </w:r>
      <w:r w:rsidR="00D50CEB">
        <w:rPr>
          <w:rFonts w:cs="Segoe UI"/>
          <w:lang w:val="en-AU"/>
        </w:rPr>
        <w:t>i</w:t>
      </w:r>
      <w:r w:rsidR="005369B1" w:rsidRPr="001D3B04">
        <w:rPr>
          <w:rFonts w:cs="Segoe UI"/>
          <w:lang w:val="en-AU"/>
        </w:rPr>
        <w:t>ncorporate accessibility, usability, and inclusive design principles</w:t>
      </w:r>
      <w:r w:rsidR="00D50CEB">
        <w:rPr>
          <w:rFonts w:cs="Segoe UI"/>
          <w:lang w:val="en-AU"/>
        </w:rPr>
        <w:t>, consistent with relevant accessibility standards</w:t>
      </w:r>
    </w:p>
    <w:p w14:paraId="6BBD9867" w14:textId="70C6C1FE" w:rsidR="00DD4C72" w:rsidRPr="00DD4C72" w:rsidRDefault="00DD4C72" w:rsidP="00567318">
      <w:pPr>
        <w:numPr>
          <w:ilvl w:val="0"/>
          <w:numId w:val="24"/>
        </w:numPr>
        <w:spacing w:before="120" w:after="120"/>
        <w:ind w:left="714" w:hanging="357"/>
        <w:jc w:val="left"/>
        <w:rPr>
          <w:rFonts w:cs="Segoe UI"/>
          <w:lang w:val="en-AU"/>
        </w:rPr>
      </w:pPr>
      <w:r w:rsidRPr="00D744B6">
        <w:rPr>
          <w:rFonts w:cs="Segoe UI"/>
          <w:lang w:val="en-AU"/>
        </w:rPr>
        <w:t>Provide advice on the key principles and components of good practice in disability</w:t>
      </w:r>
      <w:r>
        <w:rPr>
          <w:rFonts w:cs="Segoe UI"/>
          <w:lang w:val="en-AU"/>
        </w:rPr>
        <w:t xml:space="preserve"> </w:t>
      </w:r>
      <w:r w:rsidRPr="00D744B6">
        <w:rPr>
          <w:rFonts w:cs="Segoe UI"/>
          <w:lang w:val="en-AU"/>
        </w:rPr>
        <w:t>responsive education and training development and delivery, including opportunities for cross-sector application, adaptation and continuous improvement of toolkit approaches.</w:t>
      </w:r>
    </w:p>
    <w:p w14:paraId="4F1253D1" w14:textId="4246BDA6" w:rsidR="005369B1" w:rsidRPr="001D3B04" w:rsidRDefault="005369B1" w:rsidP="00567318">
      <w:pPr>
        <w:numPr>
          <w:ilvl w:val="0"/>
          <w:numId w:val="24"/>
        </w:numPr>
        <w:spacing w:before="120" w:after="120"/>
        <w:ind w:left="714" w:hanging="357"/>
        <w:jc w:val="left"/>
        <w:rPr>
          <w:rFonts w:cs="Segoe UI"/>
          <w:lang w:val="en-AU"/>
        </w:rPr>
      </w:pPr>
      <w:r w:rsidRPr="001D3B04">
        <w:rPr>
          <w:rFonts w:cs="Segoe UI"/>
          <w:lang w:val="en-AU"/>
        </w:rPr>
        <w:t xml:space="preserve">Work collaboratively with the MEL Advisory and Quality Management functions </w:t>
      </w:r>
      <w:r w:rsidR="00136433">
        <w:rPr>
          <w:rFonts w:cs="Segoe UI"/>
          <w:lang w:val="en-AU"/>
        </w:rPr>
        <w:t xml:space="preserve">so that </w:t>
      </w:r>
      <w:r w:rsidRPr="001D3B04">
        <w:rPr>
          <w:rFonts w:cs="Segoe UI"/>
          <w:lang w:val="en-AU"/>
        </w:rPr>
        <w:t>toolkits are informed by evaluation insights</w:t>
      </w:r>
      <w:r w:rsidR="00136433">
        <w:rPr>
          <w:rFonts w:cs="Segoe UI"/>
          <w:lang w:val="en-AU"/>
        </w:rPr>
        <w:t>,</w:t>
      </w:r>
      <w:r w:rsidRPr="001D3B04">
        <w:rPr>
          <w:rFonts w:cs="Segoe UI"/>
          <w:lang w:val="en-AU"/>
        </w:rPr>
        <w:t xml:space="preserve"> learning processes</w:t>
      </w:r>
      <w:r w:rsidR="00136433">
        <w:rPr>
          <w:rFonts w:cs="Segoe UI"/>
          <w:lang w:val="en-AU"/>
        </w:rPr>
        <w:t xml:space="preserve"> and are improved iteratively.</w:t>
      </w:r>
    </w:p>
    <w:p w14:paraId="363A75DC" w14:textId="77777777" w:rsidR="00A672E3" w:rsidRDefault="00A672E3" w:rsidP="00567318">
      <w:pPr>
        <w:pStyle w:val="Heading1"/>
        <w:numPr>
          <w:ilvl w:val="0"/>
          <w:numId w:val="30"/>
        </w:numPr>
        <w:tabs>
          <w:tab w:val="num" w:pos="284"/>
        </w:tabs>
        <w:spacing w:line="300" w:lineRule="atLeast"/>
        <w:ind w:left="284" w:hanging="284"/>
        <w:jc w:val="left"/>
        <w:rPr>
          <w:rStyle w:val="Strong"/>
          <w:rFonts w:cs="Segoe UI"/>
          <w:b/>
          <w:bCs/>
        </w:rPr>
      </w:pPr>
      <w:bookmarkStart w:id="10" w:name="_Toc236725489"/>
      <w:r w:rsidRPr="001D3B04">
        <w:rPr>
          <w:rStyle w:val="Strong"/>
          <w:rFonts w:cs="Segoe UI"/>
          <w:b/>
          <w:bCs/>
        </w:rPr>
        <w:t>Approach</w:t>
      </w:r>
      <w:bookmarkEnd w:id="10"/>
    </w:p>
    <w:p w14:paraId="4450E1A0" w14:textId="77777777" w:rsidR="005A1D68" w:rsidRPr="0069221D" w:rsidRDefault="005A1D68" w:rsidP="00567318">
      <w:pPr>
        <w:jc w:val="left"/>
        <w:rPr>
          <w:rFonts w:cs="Segoe UI"/>
          <w:lang w:val="en-AU"/>
        </w:rPr>
      </w:pPr>
      <w:r>
        <w:rPr>
          <w:rFonts w:cs="Segoe UI"/>
          <w:lang w:val="en-AU"/>
        </w:rPr>
        <w:t>Commissioned</w:t>
      </w:r>
      <w:r w:rsidRPr="0069221D">
        <w:rPr>
          <w:rFonts w:cs="Segoe UI"/>
          <w:lang w:val="en-AU"/>
        </w:rPr>
        <w:t xml:space="preserve"> </w:t>
      </w:r>
      <w:r>
        <w:rPr>
          <w:rFonts w:cs="Segoe UI"/>
          <w:lang w:val="en-AU"/>
        </w:rPr>
        <w:t xml:space="preserve">Provider(s) </w:t>
      </w:r>
      <w:r w:rsidRPr="0069221D">
        <w:rPr>
          <w:rFonts w:cs="Segoe UI"/>
          <w:lang w:val="en-AU"/>
        </w:rPr>
        <w:t>will support the translation of evidence into practice, ensuring that DRP outputs are:</w:t>
      </w:r>
    </w:p>
    <w:p w14:paraId="6DEC94B5" w14:textId="77777777" w:rsidR="005A1D68" w:rsidRPr="00860314" w:rsidRDefault="005A1D68" w:rsidP="00567318">
      <w:pPr>
        <w:numPr>
          <w:ilvl w:val="0"/>
          <w:numId w:val="24"/>
        </w:numPr>
        <w:spacing w:before="120" w:after="120"/>
        <w:ind w:left="714" w:hanging="357"/>
        <w:jc w:val="left"/>
        <w:rPr>
          <w:rFonts w:cs="Segoe UI"/>
          <w:lang w:val="en-AU"/>
        </w:rPr>
      </w:pPr>
      <w:r w:rsidRPr="00860314">
        <w:rPr>
          <w:rFonts w:cs="Segoe UI"/>
          <w:lang w:val="en-AU"/>
        </w:rPr>
        <w:t>Practical and usable in real</w:t>
      </w:r>
      <w:r w:rsidRPr="00860314">
        <w:rPr>
          <w:rFonts w:cs="Segoe UI"/>
          <w:lang w:val="en-AU"/>
        </w:rPr>
        <w:noBreakHyphen/>
        <w:t>world contexts</w:t>
      </w:r>
    </w:p>
    <w:p w14:paraId="2811DEF0" w14:textId="77777777" w:rsidR="005A1D68" w:rsidRPr="00860314" w:rsidRDefault="005A1D68" w:rsidP="00567318">
      <w:pPr>
        <w:numPr>
          <w:ilvl w:val="0"/>
          <w:numId w:val="24"/>
        </w:numPr>
        <w:spacing w:before="120" w:after="120"/>
        <w:ind w:left="714" w:hanging="357"/>
        <w:jc w:val="left"/>
        <w:rPr>
          <w:rFonts w:cs="Segoe UI"/>
          <w:lang w:val="en-AU"/>
        </w:rPr>
      </w:pPr>
      <w:r w:rsidRPr="00860314">
        <w:rPr>
          <w:rFonts w:cs="Segoe UI"/>
          <w:lang w:val="en-AU"/>
        </w:rPr>
        <w:t>Accessible and inclusive (aligned to WCAG 2.2 AA and</w:t>
      </w:r>
      <w:r>
        <w:rPr>
          <w:rFonts w:cs="Segoe UI"/>
          <w:lang w:val="en-AU"/>
        </w:rPr>
        <w:t xml:space="preserve"> Universal Design for Learning</w:t>
      </w:r>
      <w:r w:rsidRPr="00860314">
        <w:rPr>
          <w:rFonts w:cs="Segoe UI"/>
          <w:lang w:val="en-AU"/>
        </w:rPr>
        <w:t xml:space="preserve"> </w:t>
      </w:r>
      <w:r>
        <w:rPr>
          <w:rFonts w:cs="Segoe UI"/>
          <w:lang w:val="en-AU"/>
        </w:rPr>
        <w:t>(</w:t>
      </w:r>
      <w:r w:rsidRPr="00860314">
        <w:rPr>
          <w:rFonts w:cs="Segoe UI"/>
          <w:lang w:val="en-AU"/>
        </w:rPr>
        <w:t>UDL</w:t>
      </w:r>
      <w:r>
        <w:rPr>
          <w:rFonts w:cs="Segoe UI"/>
          <w:lang w:val="en-AU"/>
        </w:rPr>
        <w:t>)</w:t>
      </w:r>
      <w:r w:rsidRPr="00860314">
        <w:rPr>
          <w:rFonts w:cs="Segoe UI"/>
          <w:lang w:val="en-AU"/>
        </w:rPr>
        <w:t xml:space="preserve"> principles)</w:t>
      </w:r>
    </w:p>
    <w:p w14:paraId="50A26857" w14:textId="77777777" w:rsidR="005A1D68" w:rsidRPr="00860314" w:rsidRDefault="005A1D68" w:rsidP="00567318">
      <w:pPr>
        <w:numPr>
          <w:ilvl w:val="0"/>
          <w:numId w:val="24"/>
        </w:numPr>
        <w:spacing w:before="120" w:after="120"/>
        <w:ind w:left="714" w:hanging="357"/>
        <w:jc w:val="left"/>
        <w:rPr>
          <w:rFonts w:cs="Segoe UI"/>
          <w:lang w:val="en-AU"/>
        </w:rPr>
      </w:pPr>
      <w:r w:rsidRPr="00860314">
        <w:rPr>
          <w:rFonts w:cs="Segoe UI"/>
          <w:lang w:val="en-AU"/>
        </w:rPr>
        <w:t>Co</w:t>
      </w:r>
      <w:r w:rsidRPr="00860314">
        <w:rPr>
          <w:rFonts w:cs="Segoe UI"/>
          <w:lang w:val="en-AU"/>
        </w:rPr>
        <w:noBreakHyphen/>
        <w:t>designed and grounded in lived experience</w:t>
      </w:r>
    </w:p>
    <w:p w14:paraId="0189B291" w14:textId="77777777" w:rsidR="005A1D68" w:rsidRPr="00860314" w:rsidRDefault="005A1D68" w:rsidP="00567318">
      <w:pPr>
        <w:numPr>
          <w:ilvl w:val="0"/>
          <w:numId w:val="24"/>
        </w:numPr>
        <w:spacing w:before="120" w:after="120"/>
        <w:ind w:left="714" w:hanging="357"/>
        <w:jc w:val="left"/>
        <w:rPr>
          <w:rFonts w:cs="Segoe UI"/>
          <w:lang w:val="en-AU"/>
        </w:rPr>
      </w:pPr>
      <w:r w:rsidRPr="00860314">
        <w:rPr>
          <w:rFonts w:cs="Segoe UI"/>
          <w:lang w:val="en-AU"/>
        </w:rPr>
        <w:t>Suitable for national scale and embedding</w:t>
      </w:r>
    </w:p>
    <w:p w14:paraId="7BC8523C" w14:textId="77777777" w:rsidR="00A672E3" w:rsidRPr="002B0FC6" w:rsidRDefault="00A672E3" w:rsidP="00567318">
      <w:pPr>
        <w:widowControl/>
        <w:spacing w:before="0" w:after="0" w:line="300" w:lineRule="atLeast"/>
        <w:ind w:right="0"/>
        <w:jc w:val="left"/>
        <w:rPr>
          <w:rFonts w:cs="Segoe UI"/>
          <w:lang w:val="en-AU"/>
        </w:rPr>
      </w:pPr>
      <w:r w:rsidRPr="002B0FC6">
        <w:rPr>
          <w:rFonts w:cs="Segoe UI"/>
          <w:lang w:val="en-AU"/>
        </w:rPr>
        <w:t>The proposed approach should:</w:t>
      </w:r>
    </w:p>
    <w:p w14:paraId="4F07B56B" w14:textId="58925009" w:rsidR="00A672E3" w:rsidRDefault="00A672E3" w:rsidP="00567318">
      <w:pPr>
        <w:numPr>
          <w:ilvl w:val="0"/>
          <w:numId w:val="24"/>
        </w:numPr>
        <w:spacing w:before="120" w:after="120"/>
        <w:ind w:left="714" w:hanging="357"/>
        <w:jc w:val="left"/>
        <w:rPr>
          <w:rFonts w:cs="Segoe UI"/>
          <w:lang w:val="en-AU"/>
        </w:rPr>
      </w:pPr>
      <w:r w:rsidRPr="002B0FC6">
        <w:rPr>
          <w:rFonts w:cs="Segoe UI"/>
          <w:lang w:val="en-AU"/>
        </w:rPr>
        <w:t>Apply structured instructional design methodology (e.g. ADDIE or equivalent)</w:t>
      </w:r>
      <w:r w:rsidR="00136433">
        <w:rPr>
          <w:rFonts w:cs="Segoe UI"/>
          <w:lang w:val="en-AU"/>
        </w:rPr>
        <w:t>, consistent with the program’s broader methodological framework</w:t>
      </w:r>
    </w:p>
    <w:p w14:paraId="51A6BC32" w14:textId="2EE65821" w:rsidR="009F356E" w:rsidRPr="00574B35" w:rsidRDefault="009F356E" w:rsidP="00567318">
      <w:pPr>
        <w:numPr>
          <w:ilvl w:val="0"/>
          <w:numId w:val="24"/>
        </w:numPr>
        <w:spacing w:before="120" w:after="120"/>
        <w:ind w:left="714" w:hanging="357"/>
        <w:jc w:val="left"/>
        <w:rPr>
          <w:rFonts w:cs="Segoe UI"/>
          <w:lang w:val="en-AU"/>
        </w:rPr>
      </w:pPr>
      <w:r w:rsidRPr="00574B35">
        <w:rPr>
          <w:rFonts w:cs="Segoe UI"/>
          <w:lang w:val="en-AU"/>
        </w:rPr>
        <w:t xml:space="preserve">Embed </w:t>
      </w:r>
      <w:r w:rsidR="00136433" w:rsidRPr="00574B35">
        <w:rPr>
          <w:rFonts w:cs="Segoe UI"/>
          <w:lang w:val="en-AU"/>
        </w:rPr>
        <w:t>the</w:t>
      </w:r>
      <w:r w:rsidRPr="00574B35">
        <w:rPr>
          <w:rFonts w:cs="Segoe UI"/>
          <w:lang w:val="en-AU"/>
        </w:rPr>
        <w:t xml:space="preserve"> leadership and meaningful participation of people with disability </w:t>
      </w:r>
      <w:r w:rsidR="00557D13" w:rsidRPr="00574B35">
        <w:rPr>
          <w:rFonts w:cs="Segoe UI"/>
          <w:lang w:val="en-AU"/>
        </w:rPr>
        <w:t xml:space="preserve">at every stage, operationalising </w:t>
      </w:r>
      <w:r w:rsidRPr="00574B35">
        <w:rPr>
          <w:rFonts w:cs="Segoe UI"/>
          <w:lang w:val="en-AU"/>
        </w:rPr>
        <w:t>disability-led and disability co-led approaches as a core principle of disability responsiveness.</w:t>
      </w:r>
    </w:p>
    <w:p w14:paraId="0564DFDD" w14:textId="17B9F81D" w:rsidR="00A672E3" w:rsidRPr="002B0FC6" w:rsidRDefault="009E73B2" w:rsidP="00567318">
      <w:pPr>
        <w:numPr>
          <w:ilvl w:val="0"/>
          <w:numId w:val="24"/>
        </w:numPr>
        <w:spacing w:before="120" w:after="120"/>
        <w:ind w:left="714" w:hanging="357"/>
        <w:jc w:val="left"/>
        <w:rPr>
          <w:rFonts w:cs="Segoe UI"/>
          <w:lang w:val="en-AU"/>
        </w:rPr>
      </w:pPr>
      <w:r>
        <w:rPr>
          <w:rFonts w:cs="Segoe UI"/>
          <w:lang w:val="en-AU"/>
        </w:rPr>
        <w:t>E</w:t>
      </w:r>
      <w:r w:rsidR="00A672E3" w:rsidRPr="002B0FC6">
        <w:rPr>
          <w:rFonts w:cs="Segoe UI"/>
          <w:lang w:val="en-AU"/>
        </w:rPr>
        <w:t>nsur</w:t>
      </w:r>
      <w:r>
        <w:rPr>
          <w:rFonts w:cs="Segoe UI"/>
          <w:lang w:val="en-AU"/>
        </w:rPr>
        <w:t xml:space="preserve">e the design is </w:t>
      </w:r>
      <w:r w:rsidR="00A672E3" w:rsidRPr="002B0FC6">
        <w:rPr>
          <w:rFonts w:cs="Segoe UI"/>
          <w:lang w:val="en-AU"/>
        </w:rPr>
        <w:t xml:space="preserve">practical, </w:t>
      </w:r>
      <w:r w:rsidR="00EE3683">
        <w:rPr>
          <w:rFonts w:cs="Segoe UI"/>
          <w:lang w:val="en-AU"/>
        </w:rPr>
        <w:t>actionable</w:t>
      </w:r>
      <w:r>
        <w:rPr>
          <w:rFonts w:cs="Segoe UI"/>
          <w:lang w:val="en-AU"/>
        </w:rPr>
        <w:t xml:space="preserve"> and focused on driving behaviour and practice in real-world occupation settings, applying adu</w:t>
      </w:r>
      <w:r w:rsidR="00EE3683">
        <w:rPr>
          <w:rFonts w:cs="Segoe UI"/>
          <w:lang w:val="en-AU"/>
        </w:rPr>
        <w:t>lt learning principles throughout.</w:t>
      </w:r>
    </w:p>
    <w:p w14:paraId="5EA80321" w14:textId="77777777" w:rsidR="00A672E3" w:rsidRPr="002B0FC6" w:rsidRDefault="00A672E3" w:rsidP="00567318">
      <w:pPr>
        <w:numPr>
          <w:ilvl w:val="0"/>
          <w:numId w:val="24"/>
        </w:numPr>
        <w:spacing w:before="120" w:after="120"/>
        <w:ind w:left="714" w:hanging="357"/>
        <w:jc w:val="left"/>
        <w:rPr>
          <w:rFonts w:cs="Segoe UI"/>
          <w:lang w:val="en-AU"/>
        </w:rPr>
      </w:pPr>
      <w:r w:rsidRPr="002B0FC6">
        <w:rPr>
          <w:rFonts w:cs="Segoe UI"/>
          <w:lang w:val="en-AU"/>
        </w:rPr>
        <w:t>Ensure outputs are scalable and adaptable across sectors and delivery formats</w:t>
      </w:r>
    </w:p>
    <w:p w14:paraId="6E8CF75B" w14:textId="6006CEE7" w:rsidR="00A672E3" w:rsidRPr="002B0FC6" w:rsidRDefault="008C2E56" w:rsidP="00567318">
      <w:pPr>
        <w:numPr>
          <w:ilvl w:val="0"/>
          <w:numId w:val="24"/>
        </w:numPr>
        <w:spacing w:before="120" w:after="120"/>
        <w:ind w:left="714" w:hanging="357"/>
        <w:jc w:val="left"/>
        <w:rPr>
          <w:rFonts w:cs="Segoe UI"/>
          <w:lang w:val="en-AU"/>
        </w:rPr>
      </w:pPr>
      <w:r>
        <w:rPr>
          <w:rFonts w:cs="Segoe UI"/>
          <w:lang w:val="en-AU"/>
        </w:rPr>
        <w:t xml:space="preserve">Build </w:t>
      </w:r>
      <w:r w:rsidR="00A672E3" w:rsidRPr="002B0FC6">
        <w:rPr>
          <w:rFonts w:cs="Segoe UI"/>
          <w:lang w:val="en-AU"/>
        </w:rPr>
        <w:t>accessibility</w:t>
      </w:r>
      <w:r w:rsidR="00BC71BC">
        <w:rPr>
          <w:rFonts w:cs="Segoe UI"/>
          <w:lang w:val="en-AU"/>
        </w:rPr>
        <w:t>, usability</w:t>
      </w:r>
      <w:r w:rsidR="00A672E3" w:rsidRPr="002B0FC6">
        <w:rPr>
          <w:rFonts w:cs="Segoe UI"/>
          <w:lang w:val="en-AU"/>
        </w:rPr>
        <w:t xml:space="preserve"> and inclusive design </w:t>
      </w:r>
      <w:r w:rsidR="00BC71BC">
        <w:rPr>
          <w:rFonts w:cs="Segoe UI"/>
          <w:lang w:val="en-AU"/>
        </w:rPr>
        <w:t>in</w:t>
      </w:r>
      <w:r w:rsidR="00A672E3" w:rsidRPr="002B0FC6">
        <w:rPr>
          <w:rFonts w:cs="Segoe UI"/>
          <w:lang w:val="en-AU"/>
        </w:rPr>
        <w:t xml:space="preserve"> from the outset</w:t>
      </w:r>
      <w:r w:rsidR="00BC71BC">
        <w:rPr>
          <w:rFonts w:cs="Segoe UI"/>
          <w:lang w:val="en-AU"/>
        </w:rPr>
        <w:t xml:space="preserve">, rather than a </w:t>
      </w:r>
      <w:r w:rsidR="00A672E3" w:rsidRPr="002B0FC6">
        <w:rPr>
          <w:rFonts w:cs="Segoe UI"/>
          <w:lang w:val="en-AU"/>
        </w:rPr>
        <w:t>post</w:t>
      </w:r>
      <w:r w:rsidR="00A672E3" w:rsidRPr="002B0FC6">
        <w:rPr>
          <w:rFonts w:cs="Segoe UI"/>
          <w:lang w:val="en-AU"/>
        </w:rPr>
        <w:noBreakHyphen/>
        <w:t>process</w:t>
      </w:r>
    </w:p>
    <w:p w14:paraId="30FA4D41" w14:textId="238162F9" w:rsidR="00A672E3" w:rsidRPr="00574B35" w:rsidRDefault="00A672E3" w:rsidP="00567318">
      <w:pPr>
        <w:numPr>
          <w:ilvl w:val="0"/>
          <w:numId w:val="24"/>
        </w:numPr>
        <w:spacing w:before="120" w:after="120"/>
        <w:ind w:left="714" w:hanging="357"/>
        <w:jc w:val="left"/>
        <w:rPr>
          <w:rFonts w:cs="Segoe UI"/>
          <w:lang w:val="en-AU"/>
        </w:rPr>
      </w:pPr>
      <w:r w:rsidRPr="00574B35">
        <w:rPr>
          <w:rFonts w:cs="Segoe UI"/>
          <w:lang w:val="en-AU"/>
        </w:rPr>
        <w:t>Enable meaningful participation of diverse communities, including people with disability</w:t>
      </w:r>
      <w:r w:rsidR="009F356E" w:rsidRPr="00574B35">
        <w:rPr>
          <w:rFonts w:cs="Segoe UI"/>
          <w:lang w:val="en-AU"/>
        </w:rPr>
        <w:t xml:space="preserve">, </w:t>
      </w:r>
      <w:r w:rsidR="00D744B6" w:rsidRPr="00574B35">
        <w:rPr>
          <w:rFonts w:cs="Segoe UI"/>
          <w:lang w:val="en-AU"/>
        </w:rPr>
        <w:t>F</w:t>
      </w:r>
      <w:r w:rsidR="009F356E" w:rsidRPr="00574B35">
        <w:rPr>
          <w:rFonts w:cs="Segoe UI"/>
          <w:lang w:val="en-AU"/>
        </w:rPr>
        <w:t>irst Nations peoples</w:t>
      </w:r>
      <w:r w:rsidRPr="00574B35">
        <w:rPr>
          <w:rFonts w:cs="Segoe UI"/>
          <w:lang w:val="en-AU"/>
        </w:rPr>
        <w:t xml:space="preserve"> and CALD groups</w:t>
      </w:r>
    </w:p>
    <w:p w14:paraId="0D727F5F" w14:textId="77777777" w:rsidR="00A672E3" w:rsidRDefault="00A672E3" w:rsidP="00567318">
      <w:pPr>
        <w:numPr>
          <w:ilvl w:val="0"/>
          <w:numId w:val="24"/>
        </w:numPr>
        <w:spacing w:before="120" w:after="120"/>
        <w:ind w:left="714" w:hanging="357"/>
        <w:jc w:val="left"/>
        <w:rPr>
          <w:rFonts w:cs="Segoe UI"/>
          <w:lang w:val="en-AU"/>
        </w:rPr>
      </w:pPr>
      <w:r w:rsidRPr="002B0FC6">
        <w:rPr>
          <w:rFonts w:cs="Segoe UI"/>
          <w:lang w:val="en-AU"/>
        </w:rPr>
        <w:t>Support iteration through MEL and quality feedback loops, embedding continuous improvement throughout design and development</w:t>
      </w:r>
    </w:p>
    <w:p w14:paraId="6B5F7ED3" w14:textId="77777777" w:rsidR="00FF4CC1" w:rsidRDefault="00FF4CC1" w:rsidP="00567318">
      <w:pPr>
        <w:spacing w:before="120" w:after="120"/>
        <w:jc w:val="left"/>
        <w:rPr>
          <w:rFonts w:cs="Segoe UI"/>
          <w:lang w:val="en-AU"/>
        </w:rPr>
        <w:sectPr w:rsidR="00FF4CC1" w:rsidSect="001D3B04">
          <w:footerReference w:type="even" r:id="rId19"/>
          <w:footerReference w:type="default" r:id="rId20"/>
          <w:pgSz w:w="11900" w:h="16840"/>
          <w:pgMar w:top="1560" w:right="1694" w:bottom="1440" w:left="1418" w:header="708" w:footer="117" w:gutter="0"/>
          <w:cols w:space="708"/>
          <w:docGrid w:linePitch="360"/>
        </w:sectPr>
      </w:pPr>
    </w:p>
    <w:p w14:paraId="70865F02" w14:textId="77777777" w:rsidR="009F4272" w:rsidRPr="002B0FC6" w:rsidRDefault="009F4272" w:rsidP="00567318">
      <w:pPr>
        <w:spacing w:before="120" w:after="120"/>
        <w:jc w:val="left"/>
        <w:rPr>
          <w:rFonts w:cs="Segoe UI"/>
          <w:lang w:val="en-AU"/>
        </w:rPr>
      </w:pPr>
    </w:p>
    <w:p w14:paraId="27BC5D41" w14:textId="77777777" w:rsidR="00605472" w:rsidRPr="00A672E3" w:rsidRDefault="00605472" w:rsidP="00567318">
      <w:pPr>
        <w:pStyle w:val="Heading1"/>
        <w:numPr>
          <w:ilvl w:val="0"/>
          <w:numId w:val="30"/>
        </w:numPr>
        <w:tabs>
          <w:tab w:val="num" w:pos="284"/>
        </w:tabs>
        <w:spacing w:line="300" w:lineRule="atLeast"/>
        <w:ind w:left="284" w:hanging="284"/>
        <w:jc w:val="left"/>
        <w:rPr>
          <w:rStyle w:val="Strong"/>
          <w:b/>
          <w:bCs/>
        </w:rPr>
      </w:pPr>
      <w:bookmarkStart w:id="11" w:name="_Toc236725490"/>
      <w:r w:rsidRPr="00A672E3">
        <w:rPr>
          <w:rStyle w:val="Strong"/>
          <w:b/>
          <w:bCs/>
        </w:rPr>
        <w:t>Core Activities and Indicative Deliverables by Program Phase</w:t>
      </w:r>
      <w:bookmarkEnd w:id="11"/>
    </w:p>
    <w:p w14:paraId="0052584A" w14:textId="77777777" w:rsidR="00605472" w:rsidRDefault="00605472" w:rsidP="00567318">
      <w:pPr>
        <w:widowControl/>
        <w:spacing w:before="0" w:after="0" w:line="300" w:lineRule="atLeast"/>
        <w:ind w:right="0"/>
        <w:jc w:val="left"/>
        <w:rPr>
          <w:rFonts w:cs="Segoe UI"/>
          <w:lang w:val="en-AU"/>
        </w:rPr>
      </w:pPr>
      <w:r w:rsidRPr="00A672E3">
        <w:rPr>
          <w:rFonts w:cs="Segoe UI"/>
          <w:lang w:val="en-AU"/>
        </w:rPr>
        <w:t>The activities and deliverables below are indicative only and may be refined through individual Schedules of Work. Deliverables may vary according to the occupation, sector, phase, and priorities of the Disability Responsiveness Program.</w:t>
      </w:r>
    </w:p>
    <w:p w14:paraId="40D0713B" w14:textId="77777777" w:rsidR="00B97190" w:rsidRDefault="00B97190" w:rsidP="00567318">
      <w:pPr>
        <w:widowControl/>
        <w:spacing w:before="0" w:after="0" w:line="300" w:lineRule="atLeast"/>
        <w:ind w:right="0"/>
        <w:jc w:val="left"/>
        <w:rPr>
          <w:rFonts w:cs="Segoe UI"/>
          <w:lang w:val="en-AU"/>
        </w:rPr>
      </w:pPr>
    </w:p>
    <w:p w14:paraId="0F4D4E46" w14:textId="7B2C2ED1" w:rsidR="00A672E3" w:rsidRPr="00BE3A02" w:rsidRDefault="00B97190" w:rsidP="00567318">
      <w:pPr>
        <w:pStyle w:val="Caption"/>
        <w:rPr>
          <w:rFonts w:ascii="Aptos" w:hAnsi="Aptos" w:cs="Segoe UI"/>
        </w:rPr>
      </w:pPr>
      <w:bookmarkStart w:id="12" w:name="_Toc236725524"/>
      <w:r w:rsidRPr="00BE3A02">
        <w:rPr>
          <w:rFonts w:ascii="Aptos" w:hAnsi="Aptos"/>
        </w:rPr>
        <w:t xml:space="preserve">Table </w:t>
      </w:r>
      <w:r w:rsidRPr="00BE3A02">
        <w:rPr>
          <w:rFonts w:ascii="Aptos" w:hAnsi="Aptos"/>
        </w:rPr>
        <w:fldChar w:fldCharType="begin"/>
      </w:r>
      <w:r w:rsidRPr="00BE3A02">
        <w:rPr>
          <w:rFonts w:ascii="Aptos" w:hAnsi="Aptos"/>
        </w:rPr>
        <w:instrText xml:space="preserve"> SEQ Table \* ARABIC </w:instrText>
      </w:r>
      <w:r w:rsidRPr="00BE3A02">
        <w:rPr>
          <w:rFonts w:ascii="Aptos" w:hAnsi="Aptos"/>
        </w:rPr>
        <w:fldChar w:fldCharType="separate"/>
      </w:r>
      <w:r w:rsidR="000244B1">
        <w:rPr>
          <w:rFonts w:ascii="Aptos" w:hAnsi="Aptos"/>
          <w:noProof/>
        </w:rPr>
        <w:t>2</w:t>
      </w:r>
      <w:r w:rsidRPr="00BE3A02">
        <w:rPr>
          <w:rFonts w:ascii="Aptos" w:hAnsi="Aptos"/>
        </w:rPr>
        <w:fldChar w:fldCharType="end"/>
      </w:r>
      <w:r w:rsidRPr="00BE3A02">
        <w:rPr>
          <w:rFonts w:ascii="Aptos" w:hAnsi="Aptos"/>
        </w:rPr>
        <w:t>:Core activities and deliverables by phase</w:t>
      </w:r>
      <w:bookmarkEnd w:id="12"/>
    </w:p>
    <w:tbl>
      <w:tblPr>
        <w:tblStyle w:val="ATSETable1"/>
        <w:tblW w:w="5000" w:type="pct"/>
        <w:tblInd w:w="0" w:type="dxa"/>
        <w:tblLook w:val="04A0" w:firstRow="1" w:lastRow="0" w:firstColumn="1" w:lastColumn="0" w:noHBand="0" w:noVBand="1"/>
      </w:tblPr>
      <w:tblGrid>
        <w:gridCol w:w="2404"/>
        <w:gridCol w:w="5529"/>
        <w:gridCol w:w="5897"/>
      </w:tblGrid>
      <w:tr w:rsidR="00605472" w:rsidRPr="00A672E3" w14:paraId="608FED59" w14:textId="77777777" w:rsidTr="00C806A0">
        <w:trPr>
          <w:cnfStyle w:val="100000000000" w:firstRow="1" w:lastRow="0" w:firstColumn="0" w:lastColumn="0" w:oddVBand="0" w:evenVBand="0" w:oddHBand="0" w:evenHBand="0" w:firstRowFirstColumn="0" w:firstRowLastColumn="0" w:lastRowFirstColumn="0" w:lastRowLastColumn="0"/>
          <w:tblHeader/>
        </w:trPr>
        <w:tc>
          <w:tcPr>
            <w:tcW w:w="869" w:type="pct"/>
            <w:hideMark/>
          </w:tcPr>
          <w:p w14:paraId="7211C1E8"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Program Phase</w:t>
            </w:r>
          </w:p>
        </w:tc>
        <w:tc>
          <w:tcPr>
            <w:tcW w:w="1999" w:type="pct"/>
            <w:hideMark/>
          </w:tcPr>
          <w:p w14:paraId="2E48D5DF"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Core Activities</w:t>
            </w:r>
          </w:p>
        </w:tc>
        <w:tc>
          <w:tcPr>
            <w:tcW w:w="2132" w:type="pct"/>
            <w:hideMark/>
          </w:tcPr>
          <w:p w14:paraId="3B41A627"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Indicative Deliverables</w:t>
            </w:r>
          </w:p>
        </w:tc>
      </w:tr>
      <w:tr w:rsidR="00605472" w:rsidRPr="00A672E3" w14:paraId="24B3A374" w14:textId="77777777" w:rsidTr="00C806A0">
        <w:tc>
          <w:tcPr>
            <w:tcW w:w="869" w:type="pct"/>
            <w:hideMark/>
          </w:tcPr>
          <w:p w14:paraId="0C915E9B"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Phase 2 – Evidence Integration</w:t>
            </w:r>
          </w:p>
        </w:tc>
        <w:tc>
          <w:tcPr>
            <w:tcW w:w="1999" w:type="pct"/>
            <w:hideMark/>
          </w:tcPr>
          <w:p w14:paraId="198B7B9C"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 xml:space="preserve">Analyse occupation-specific evidence and findings provided by </w:t>
            </w:r>
            <w:r w:rsidRPr="009178CD">
              <w:rPr>
                <w:rFonts w:cs="Segoe UI"/>
                <w:sz w:val="22"/>
                <w:szCs w:val="22"/>
                <w:lang w:eastAsia="en-US"/>
              </w:rPr>
              <w:t>ACOLA</w:t>
            </w:r>
            <w:r w:rsidRPr="009178CD">
              <w:rPr>
                <w:rFonts w:eastAsia="Times New Roman" w:cs="Segoe UI"/>
                <w:sz w:val="22"/>
                <w:szCs w:val="22"/>
                <w:lang w:eastAsia="en-AU"/>
              </w:rPr>
              <w:t xml:space="preserve"> and Occupation Reviewers.</w:t>
            </w:r>
          </w:p>
          <w:p w14:paraId="75008495"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Identify capability gaps, barriers, strengths and learning needs.</w:t>
            </w:r>
          </w:p>
          <w:p w14:paraId="0C7271EE"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Work with ACOLA, Occupation Reviewers, MEL Advisory and stakeholders to integrate lived experience and sector insights.</w:t>
            </w:r>
          </w:p>
          <w:p w14:paraId="3FE709AB" w14:textId="1D89640C"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Translate evidence into learning objectives, design principles and toolkit requirements.</w:t>
            </w:r>
          </w:p>
        </w:tc>
        <w:tc>
          <w:tcPr>
            <w:tcW w:w="2132" w:type="pct"/>
            <w:hideMark/>
          </w:tcPr>
          <w:p w14:paraId="4ABF6FEF"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Evidence synthesis and learning needs analysis.</w:t>
            </w:r>
          </w:p>
          <w:p w14:paraId="78BA34B8"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Toolkit design principles and learning framework.</w:t>
            </w:r>
          </w:p>
          <w:p w14:paraId="08A1751F"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Learning objectives and capability outcomes.</w:t>
            </w:r>
          </w:p>
          <w:p w14:paraId="4B63615D"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Design inputs for toolkit development.</w:t>
            </w:r>
          </w:p>
          <w:p w14:paraId="1D6AC927" w14:textId="3E9B0F3E"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Advice on transferable principles that may apply across occupations and sectors.</w:t>
            </w:r>
          </w:p>
        </w:tc>
      </w:tr>
      <w:tr w:rsidR="00605472" w:rsidRPr="00A672E3" w14:paraId="34F2F219" w14:textId="77777777" w:rsidTr="00C806A0">
        <w:tc>
          <w:tcPr>
            <w:tcW w:w="869" w:type="pct"/>
            <w:hideMark/>
          </w:tcPr>
          <w:p w14:paraId="1A925B28"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Phase 3 – Toolkit Design &amp; Development</w:t>
            </w:r>
          </w:p>
        </w:tc>
        <w:tc>
          <w:tcPr>
            <w:tcW w:w="1999" w:type="pct"/>
            <w:hideMark/>
          </w:tcPr>
          <w:p w14:paraId="526EA55F"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Facilitate co-design workshops, focus groups and stakeholder engagement activities.</w:t>
            </w:r>
          </w:p>
          <w:p w14:paraId="3A7C29E0"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Design toolkit architecture, learning pathways and content frameworks.</w:t>
            </w:r>
          </w:p>
          <w:p w14:paraId="6151AA0E"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Develop toolkit content, tools, resources and supporting materials.</w:t>
            </w:r>
          </w:p>
          <w:p w14:paraId="52902BF4"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Coordinate and integrate contributions from SMEs, people with disability, peak bodies and partners.</w:t>
            </w:r>
          </w:p>
          <w:p w14:paraId="7BBFC1FA" w14:textId="7FF3091A"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Provide editorial oversight and quality assurance.</w:t>
            </w:r>
          </w:p>
        </w:tc>
        <w:tc>
          <w:tcPr>
            <w:tcW w:w="2132" w:type="pct"/>
            <w:hideMark/>
          </w:tcPr>
          <w:p w14:paraId="0C0BBC13"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Co-design plans and workshop outputs.</w:t>
            </w:r>
          </w:p>
          <w:p w14:paraId="3F52E1E9" w14:textId="393AD1DC"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Toolkit architecture and content frameworks.</w:t>
            </w:r>
          </w:p>
          <w:p w14:paraId="1239118D"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Draft toolkit content and learning materials.</w:t>
            </w:r>
          </w:p>
          <w:p w14:paraId="27EAC5F2" w14:textId="77777777" w:rsid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Case studies, scenarios, checklists, guides and practical tools.</w:t>
            </w:r>
          </w:p>
          <w:p w14:paraId="73B4A5CD"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Authoring templates, content briefs and editorial guidance.</w:t>
            </w:r>
          </w:p>
          <w:p w14:paraId="068199B9" w14:textId="744996DD"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Accessibility and inclusive design recommendations.</w:t>
            </w:r>
          </w:p>
        </w:tc>
      </w:tr>
      <w:tr w:rsidR="00605472" w:rsidRPr="00A672E3" w14:paraId="33171AD2" w14:textId="77777777" w:rsidTr="00C806A0">
        <w:tc>
          <w:tcPr>
            <w:tcW w:w="869" w:type="pct"/>
            <w:hideMark/>
          </w:tcPr>
          <w:p w14:paraId="673E8325"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Phase 4 – Testing &amp; Refinement</w:t>
            </w:r>
          </w:p>
        </w:tc>
        <w:tc>
          <w:tcPr>
            <w:tcW w:w="1999" w:type="pct"/>
            <w:hideMark/>
          </w:tcPr>
          <w:p w14:paraId="5FF8AC39"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Conduct usability testing and validation activities.</w:t>
            </w:r>
          </w:p>
          <w:p w14:paraId="65C7CCD9"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Engage end users, professional bodies and people with disability in testing processes.</w:t>
            </w:r>
          </w:p>
          <w:p w14:paraId="3FACE320"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Review accessibility, relevance, usability and effectiveness.</w:t>
            </w:r>
          </w:p>
          <w:p w14:paraId="2A05B233"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Refine content using MEL findings and stakeholder feedback.</w:t>
            </w:r>
          </w:p>
          <w:p w14:paraId="643A0904" w14:textId="37920527"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Undertake final quality assurance processes.</w:t>
            </w:r>
          </w:p>
        </w:tc>
        <w:tc>
          <w:tcPr>
            <w:tcW w:w="2132" w:type="pct"/>
            <w:hideMark/>
          </w:tcPr>
          <w:p w14:paraId="5E3F3C11"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Testing and validation reports.</w:t>
            </w:r>
          </w:p>
          <w:p w14:paraId="75BBEFE3"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Synthesised stakeholder and lived experience feedback.</w:t>
            </w:r>
          </w:p>
          <w:p w14:paraId="2B8BD578"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Revised and finalised toolkit content.</w:t>
            </w:r>
          </w:p>
          <w:p w14:paraId="3990B166"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Accessibility and usability review outcomes.</w:t>
            </w:r>
          </w:p>
          <w:p w14:paraId="2178D1D8" w14:textId="7EF27BA7"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Quality-assured publication-ready resources.</w:t>
            </w:r>
          </w:p>
        </w:tc>
      </w:tr>
      <w:tr w:rsidR="00605472" w:rsidRPr="00A672E3" w14:paraId="3FA6C589" w14:textId="77777777" w:rsidTr="00C806A0">
        <w:tc>
          <w:tcPr>
            <w:tcW w:w="869" w:type="pct"/>
            <w:hideMark/>
          </w:tcPr>
          <w:p w14:paraId="186CAB7B"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Phase 5 – Embedding &amp; Scaling</w:t>
            </w:r>
          </w:p>
        </w:tc>
        <w:tc>
          <w:tcPr>
            <w:tcW w:w="1999" w:type="pct"/>
            <w:hideMark/>
          </w:tcPr>
          <w:p w14:paraId="14D46996"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Prepare materials for implementation and dissemination.</w:t>
            </w:r>
          </w:p>
          <w:p w14:paraId="0AA31087"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Support adaptation across delivery formats and contexts.</w:t>
            </w:r>
          </w:p>
          <w:p w14:paraId="609709DB"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Work with ACOLA and partners to support uptake.</w:t>
            </w:r>
          </w:p>
          <w:p w14:paraId="1BFB4236" w14:textId="1D62030F"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Identify opportunities for application across occupations, sectors and settings.</w:t>
            </w:r>
          </w:p>
        </w:tc>
        <w:tc>
          <w:tcPr>
            <w:tcW w:w="2132" w:type="pct"/>
            <w:hideMark/>
          </w:tcPr>
          <w:p w14:paraId="52CC99BC"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Implementation and dissemination materials.</w:t>
            </w:r>
          </w:p>
          <w:p w14:paraId="345D7F24"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Facilitator guides and deployment resources.</w:t>
            </w:r>
          </w:p>
          <w:p w14:paraId="2B4A883C"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Adaptation and scaling guidance.</w:t>
            </w:r>
          </w:p>
          <w:p w14:paraId="338AA73D"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Cross-sector and cross-occupation application advice.</w:t>
            </w:r>
          </w:p>
          <w:p w14:paraId="1127D1C2" w14:textId="693E95AA"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Final implementation-ready toolkit suite.</w:t>
            </w:r>
          </w:p>
        </w:tc>
      </w:tr>
      <w:tr w:rsidR="00605472" w:rsidRPr="00A672E3" w14:paraId="4DC0175B" w14:textId="77777777" w:rsidTr="00C806A0">
        <w:tc>
          <w:tcPr>
            <w:tcW w:w="869" w:type="pct"/>
            <w:hideMark/>
          </w:tcPr>
          <w:p w14:paraId="7BF4EC3C" w14:textId="77777777" w:rsidR="00605472" w:rsidRPr="00A672E3" w:rsidRDefault="00605472" w:rsidP="00567318">
            <w:pPr>
              <w:widowControl/>
              <w:spacing w:before="0" w:after="0" w:line="300" w:lineRule="atLeast"/>
              <w:ind w:right="0"/>
              <w:jc w:val="left"/>
              <w:rPr>
                <w:rFonts w:eastAsia="Times New Roman" w:cs="Segoe UI"/>
                <w:b/>
                <w:bCs/>
                <w:sz w:val="22"/>
                <w:szCs w:val="22"/>
                <w:lang w:eastAsia="en-AU"/>
              </w:rPr>
            </w:pPr>
            <w:r w:rsidRPr="00A672E3">
              <w:rPr>
                <w:rFonts w:eastAsia="Times New Roman" w:cs="Segoe UI"/>
                <w:b/>
                <w:bCs/>
                <w:sz w:val="22"/>
                <w:szCs w:val="22"/>
                <w:lang w:eastAsia="en-AU"/>
              </w:rPr>
              <w:t>Phase 6 – Roadmap Contribution</w:t>
            </w:r>
          </w:p>
        </w:tc>
        <w:tc>
          <w:tcPr>
            <w:tcW w:w="1999" w:type="pct"/>
            <w:hideMark/>
          </w:tcPr>
          <w:p w14:paraId="2ED58616"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Contribute design and learning insights to the DRP Roadmap.</w:t>
            </w:r>
          </w:p>
          <w:p w14:paraId="376AFC25"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Identify effective approaches for embedding disability responsiveness.</w:t>
            </w:r>
          </w:p>
          <w:p w14:paraId="7E17C755" w14:textId="1E57E166"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Support translation of lessons learned into future guidance and continuous improvement.</w:t>
            </w:r>
          </w:p>
        </w:tc>
        <w:tc>
          <w:tcPr>
            <w:tcW w:w="2132" w:type="pct"/>
            <w:hideMark/>
          </w:tcPr>
          <w:p w14:paraId="306B7596"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Practice insights and lessons learned.</w:t>
            </w:r>
          </w:p>
          <w:p w14:paraId="5C37CC7E"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Recommendations on good practice for disability-responsive learning and capability development.</w:t>
            </w:r>
          </w:p>
          <w:p w14:paraId="2407F591" w14:textId="77777777" w:rsidR="00F57793"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Design principles, templates and reusable approaches for future toolkit development.</w:t>
            </w:r>
          </w:p>
          <w:p w14:paraId="71470CB9" w14:textId="6064901E" w:rsidR="00605472" w:rsidRPr="009178CD" w:rsidRDefault="00605472" w:rsidP="00567318">
            <w:pPr>
              <w:pStyle w:val="ListParagraph"/>
              <w:widowControl/>
              <w:numPr>
                <w:ilvl w:val="0"/>
                <w:numId w:val="34"/>
              </w:numPr>
              <w:spacing w:before="0" w:after="0" w:line="300" w:lineRule="atLeast"/>
              <w:ind w:right="0"/>
              <w:jc w:val="left"/>
              <w:rPr>
                <w:rFonts w:eastAsia="Times New Roman" w:cs="Segoe UI"/>
                <w:sz w:val="22"/>
                <w:szCs w:val="22"/>
                <w:lang w:eastAsia="en-AU"/>
              </w:rPr>
            </w:pPr>
            <w:r w:rsidRPr="009178CD">
              <w:rPr>
                <w:rFonts w:eastAsia="Times New Roman" w:cs="Segoe UI"/>
                <w:sz w:val="22"/>
                <w:szCs w:val="22"/>
                <w:lang w:eastAsia="en-AU"/>
              </w:rPr>
              <w:t>Contributions to the DRP Roadmap and scaling strategy.</w:t>
            </w:r>
          </w:p>
        </w:tc>
      </w:tr>
    </w:tbl>
    <w:p w14:paraId="5D4CEB87" w14:textId="77777777" w:rsidR="00605472" w:rsidRPr="00267CD4" w:rsidRDefault="00605472" w:rsidP="00567318">
      <w:pPr>
        <w:pStyle w:val="Heading1"/>
        <w:numPr>
          <w:ilvl w:val="1"/>
          <w:numId w:val="30"/>
        </w:numPr>
        <w:spacing w:line="300" w:lineRule="atLeast"/>
        <w:jc w:val="left"/>
        <w:rPr>
          <w:rStyle w:val="Strong"/>
          <w:b/>
          <w:bCs/>
        </w:rPr>
      </w:pPr>
      <w:bookmarkStart w:id="13" w:name="_Toc236725491"/>
      <w:r w:rsidRPr="00267CD4">
        <w:rPr>
          <w:rStyle w:val="Strong"/>
          <w:b/>
          <w:bCs/>
        </w:rPr>
        <w:t>Additional Deliverables (Across All Phases)</w:t>
      </w:r>
      <w:bookmarkEnd w:id="13"/>
    </w:p>
    <w:p w14:paraId="6AF48257" w14:textId="462E8275" w:rsidR="00605472" w:rsidRPr="00605472" w:rsidRDefault="00267CD4" w:rsidP="00567318">
      <w:pPr>
        <w:widowControl/>
        <w:spacing w:before="0" w:after="0" w:line="300" w:lineRule="atLeast"/>
        <w:ind w:right="0"/>
        <w:jc w:val="left"/>
        <w:rPr>
          <w:rFonts w:eastAsia="Times New Roman" w:cs="Segoe UI"/>
          <w:lang w:val="en-AU" w:eastAsia="en-AU"/>
        </w:rPr>
      </w:pPr>
      <w:r>
        <w:rPr>
          <w:rFonts w:eastAsia="Times New Roman" w:cs="Segoe UI"/>
          <w:lang w:val="en-AU" w:eastAsia="en-AU"/>
        </w:rPr>
        <w:t>Commissioned</w:t>
      </w:r>
      <w:r w:rsidR="00605472" w:rsidRPr="00605472">
        <w:rPr>
          <w:rFonts w:eastAsia="Times New Roman" w:cs="Segoe UI"/>
          <w:lang w:val="en-AU" w:eastAsia="en-AU"/>
        </w:rPr>
        <w:t xml:space="preserve"> </w:t>
      </w:r>
      <w:r w:rsidR="0007736D">
        <w:rPr>
          <w:rFonts w:eastAsia="Times New Roman" w:cs="Segoe UI"/>
          <w:lang w:val="en-AU" w:eastAsia="en-AU"/>
        </w:rPr>
        <w:t>Provider</w:t>
      </w:r>
      <w:r w:rsidR="00CF6F5A">
        <w:rPr>
          <w:rFonts w:eastAsia="Times New Roman" w:cs="Segoe UI"/>
          <w:lang w:val="en-AU" w:eastAsia="en-AU"/>
        </w:rPr>
        <w:t>(s)</w:t>
      </w:r>
      <w:r w:rsidR="00605472" w:rsidRPr="00605472">
        <w:rPr>
          <w:rFonts w:eastAsia="Times New Roman" w:cs="Segoe UI"/>
          <w:lang w:val="en-AU" w:eastAsia="en-AU"/>
        </w:rPr>
        <w:t xml:space="preserve"> may also be required to produce:</w:t>
      </w:r>
    </w:p>
    <w:p w14:paraId="41393DD0" w14:textId="77777777" w:rsidR="00605472" w:rsidRPr="00267CD4" w:rsidRDefault="00605472" w:rsidP="00567318">
      <w:pPr>
        <w:pStyle w:val="ListParagraph"/>
        <w:numPr>
          <w:ilvl w:val="0"/>
          <w:numId w:val="27"/>
        </w:numPr>
        <w:jc w:val="left"/>
      </w:pPr>
      <w:r w:rsidRPr="00267CD4">
        <w:t>Co-design plans, facilitation materials and engagement summaries.</w:t>
      </w:r>
    </w:p>
    <w:p w14:paraId="4C05384B" w14:textId="77777777" w:rsidR="00605472" w:rsidRPr="00267CD4" w:rsidRDefault="00605472" w:rsidP="00567318">
      <w:pPr>
        <w:pStyle w:val="ListParagraph"/>
        <w:numPr>
          <w:ilvl w:val="0"/>
          <w:numId w:val="27"/>
        </w:numPr>
        <w:jc w:val="left"/>
      </w:pPr>
      <w:r w:rsidRPr="00267CD4">
        <w:t>Syntheses of lived experience, stakeholder and consultation findings.</w:t>
      </w:r>
    </w:p>
    <w:p w14:paraId="7F4D6604" w14:textId="77777777" w:rsidR="00605472" w:rsidRPr="00267CD4" w:rsidRDefault="00605472" w:rsidP="00567318">
      <w:pPr>
        <w:pStyle w:val="ListParagraph"/>
        <w:numPr>
          <w:ilvl w:val="0"/>
          <w:numId w:val="27"/>
        </w:numPr>
        <w:jc w:val="left"/>
      </w:pPr>
      <w:r w:rsidRPr="00267CD4">
        <w:t>Accessible and inclusive learning resources aligned with relevant accessibility standards.</w:t>
      </w:r>
    </w:p>
    <w:p w14:paraId="574FA050" w14:textId="77777777" w:rsidR="00605472" w:rsidRPr="00267CD4" w:rsidRDefault="00605472" w:rsidP="00567318">
      <w:pPr>
        <w:pStyle w:val="ListParagraph"/>
        <w:numPr>
          <w:ilvl w:val="0"/>
          <w:numId w:val="27"/>
        </w:numPr>
        <w:jc w:val="left"/>
      </w:pPr>
      <w:r w:rsidRPr="00267CD4">
        <w:t>Guidance on effective adult learning approaches and behaviour-change design.</w:t>
      </w:r>
    </w:p>
    <w:p w14:paraId="24C5F674" w14:textId="77777777" w:rsidR="00605472" w:rsidRPr="00267CD4" w:rsidRDefault="00605472" w:rsidP="00567318">
      <w:pPr>
        <w:pStyle w:val="ListParagraph"/>
        <w:numPr>
          <w:ilvl w:val="0"/>
          <w:numId w:val="27"/>
        </w:numPr>
        <w:jc w:val="left"/>
      </w:pPr>
      <w:r w:rsidRPr="00267CD4">
        <w:t>Components of good practice for disability-responsive education, training and workforce capability development.</w:t>
      </w:r>
    </w:p>
    <w:p w14:paraId="598C8E5D" w14:textId="779A43C5" w:rsidR="00605472" w:rsidRPr="00267CD4" w:rsidRDefault="00605472" w:rsidP="00567318">
      <w:pPr>
        <w:pStyle w:val="ListParagraph"/>
        <w:numPr>
          <w:ilvl w:val="0"/>
          <w:numId w:val="27"/>
        </w:numPr>
        <w:jc w:val="left"/>
      </w:pPr>
      <w:r w:rsidRPr="00267CD4">
        <w:t>Cross-sector design guidance identifying common principles, transferable approaches and opportunities for adaptation across the health, education and justice sectors.</w:t>
      </w:r>
    </w:p>
    <w:p w14:paraId="003E77E8" w14:textId="77777777" w:rsidR="00605472" w:rsidRDefault="00605472" w:rsidP="00567318">
      <w:pPr>
        <w:pStyle w:val="ListParagraph"/>
        <w:numPr>
          <w:ilvl w:val="0"/>
          <w:numId w:val="27"/>
        </w:numPr>
        <w:jc w:val="left"/>
      </w:pPr>
      <w:r w:rsidRPr="00267CD4">
        <w:t>Templates, playbooks, authoring guidance and reusable design assets to support future toolkit development.</w:t>
      </w:r>
    </w:p>
    <w:p w14:paraId="09E4936B" w14:textId="77777777" w:rsidR="00FF4CC1" w:rsidRDefault="00FF4CC1" w:rsidP="00567318">
      <w:pPr>
        <w:jc w:val="left"/>
        <w:sectPr w:rsidR="00FF4CC1" w:rsidSect="00FF4CC1">
          <w:pgSz w:w="16840" w:h="11900" w:orient="landscape"/>
          <w:pgMar w:top="1418" w:right="1560" w:bottom="1694" w:left="1440" w:header="708" w:footer="117" w:gutter="0"/>
          <w:cols w:space="708"/>
          <w:docGrid w:linePitch="360"/>
        </w:sectPr>
      </w:pPr>
    </w:p>
    <w:p w14:paraId="6980BB2F" w14:textId="77777777" w:rsidR="00FF4CC1" w:rsidRPr="00267CD4" w:rsidRDefault="00FF4CC1" w:rsidP="00567318">
      <w:pPr>
        <w:jc w:val="left"/>
      </w:pPr>
    </w:p>
    <w:p w14:paraId="629F263F" w14:textId="3F509D06" w:rsidR="003269FB" w:rsidRPr="001D3B04" w:rsidRDefault="004D5AC0" w:rsidP="00567318">
      <w:pPr>
        <w:pStyle w:val="Heading1"/>
        <w:numPr>
          <w:ilvl w:val="0"/>
          <w:numId w:val="30"/>
        </w:numPr>
        <w:tabs>
          <w:tab w:val="num" w:pos="284"/>
        </w:tabs>
        <w:spacing w:line="300" w:lineRule="atLeast"/>
        <w:ind w:left="284" w:hanging="284"/>
        <w:jc w:val="left"/>
        <w:rPr>
          <w:rStyle w:val="Strong"/>
          <w:rFonts w:cs="Segoe UI"/>
          <w:b/>
          <w:bCs/>
        </w:rPr>
      </w:pPr>
      <w:bookmarkStart w:id="14" w:name="_Toc236725492"/>
      <w:r>
        <w:rPr>
          <w:rStyle w:val="Strong"/>
          <w:rFonts w:cs="Segoe UI"/>
          <w:b/>
          <w:bCs/>
        </w:rPr>
        <w:t>Request for Proposal</w:t>
      </w:r>
      <w:r w:rsidRPr="001D3B04">
        <w:rPr>
          <w:rStyle w:val="Strong"/>
          <w:rFonts w:cs="Segoe UI"/>
          <w:b/>
          <w:bCs/>
        </w:rPr>
        <w:t xml:space="preserve"> </w:t>
      </w:r>
      <w:r w:rsidR="003269FB" w:rsidRPr="001D3B04">
        <w:rPr>
          <w:rStyle w:val="Strong"/>
          <w:rFonts w:cs="Segoe UI"/>
          <w:b/>
          <w:bCs/>
        </w:rPr>
        <w:t>Process</w:t>
      </w:r>
      <w:r w:rsidR="00806ED3">
        <w:rPr>
          <w:rStyle w:val="Strong"/>
          <w:rFonts w:cs="Segoe UI"/>
          <w:b/>
          <w:bCs/>
        </w:rPr>
        <w:t xml:space="preserve"> &amp; Submission Requirements</w:t>
      </w:r>
      <w:bookmarkEnd w:id="14"/>
    </w:p>
    <w:p w14:paraId="0E8B314C" w14:textId="07E2DABD" w:rsidR="003269FB" w:rsidRPr="001D3B04" w:rsidRDefault="001F7207" w:rsidP="00567318">
      <w:pPr>
        <w:pStyle w:val="Heading1"/>
        <w:numPr>
          <w:ilvl w:val="1"/>
          <w:numId w:val="30"/>
        </w:numPr>
        <w:spacing w:line="300" w:lineRule="atLeast"/>
        <w:jc w:val="left"/>
        <w:rPr>
          <w:rStyle w:val="Strong"/>
          <w:rFonts w:cs="Segoe UI"/>
          <w:b/>
          <w:bCs/>
        </w:rPr>
      </w:pPr>
      <w:bookmarkStart w:id="15" w:name="_Toc236725493"/>
      <w:r>
        <w:rPr>
          <w:rStyle w:val="Strong"/>
          <w:rFonts w:cs="Segoe UI"/>
          <w:b/>
          <w:bCs/>
        </w:rPr>
        <w:t>Overview</w:t>
      </w:r>
      <w:bookmarkEnd w:id="15"/>
    </w:p>
    <w:p w14:paraId="26D355FE" w14:textId="644DCCF8" w:rsidR="000D3CFD" w:rsidRDefault="003269FB" w:rsidP="00567318">
      <w:pPr>
        <w:jc w:val="left"/>
        <w:rPr>
          <w:lang w:val="en-AU"/>
        </w:rPr>
      </w:pPr>
      <w:r w:rsidRPr="00DA2B43">
        <w:rPr>
          <w:lang w:val="en-AU"/>
        </w:rPr>
        <w:t xml:space="preserve">This </w:t>
      </w:r>
      <w:r w:rsidR="00891EBA">
        <w:rPr>
          <w:lang w:val="en-AU"/>
        </w:rPr>
        <w:t>Request for Proposal (RFP)</w:t>
      </w:r>
      <w:r w:rsidRPr="00DA2B43">
        <w:rPr>
          <w:lang w:val="en-AU"/>
        </w:rPr>
        <w:t xml:space="preserve"> sets out the background, purpose, scope, required expertise, methodology, outputs, </w:t>
      </w:r>
      <w:r w:rsidR="00D40B0D" w:rsidRPr="00DA2B43">
        <w:rPr>
          <w:lang w:val="en-AU"/>
        </w:rPr>
        <w:t xml:space="preserve">commercial </w:t>
      </w:r>
      <w:r w:rsidR="00725886" w:rsidRPr="00DA2B43">
        <w:rPr>
          <w:lang w:val="en-AU"/>
        </w:rPr>
        <w:t>arrangement</w:t>
      </w:r>
      <w:r w:rsidRPr="00DA2B43">
        <w:rPr>
          <w:lang w:val="en-AU"/>
        </w:rPr>
        <w:t>, submission requirements, and evaluation criteria.</w:t>
      </w:r>
    </w:p>
    <w:p w14:paraId="68B89863" w14:textId="2F2A65AA" w:rsidR="003E3E37" w:rsidRPr="00646892" w:rsidRDefault="003E3E37" w:rsidP="00567318">
      <w:pPr>
        <w:pStyle w:val="Heading1"/>
        <w:numPr>
          <w:ilvl w:val="1"/>
          <w:numId w:val="30"/>
        </w:numPr>
        <w:spacing w:line="300" w:lineRule="atLeast"/>
        <w:jc w:val="left"/>
        <w:rPr>
          <w:rStyle w:val="Strong"/>
          <w:rFonts w:cs="Segoe UI"/>
          <w:b/>
          <w:bCs/>
        </w:rPr>
      </w:pPr>
      <w:bookmarkStart w:id="16" w:name="_Toc236725494"/>
      <w:r w:rsidRPr="00646892">
        <w:rPr>
          <w:rStyle w:val="Strong"/>
          <w:rFonts w:cs="Segoe UI"/>
          <w:b/>
          <w:bCs/>
        </w:rPr>
        <w:t>Submission Requirements</w:t>
      </w:r>
      <w:bookmarkEnd w:id="16"/>
    </w:p>
    <w:p w14:paraId="6E53046C" w14:textId="77777777" w:rsidR="004D7D99" w:rsidRDefault="003269FB" w:rsidP="00567318">
      <w:pPr>
        <w:jc w:val="left"/>
        <w:rPr>
          <w:lang w:val="en-AU"/>
        </w:rPr>
      </w:pPr>
      <w:r w:rsidRPr="00DA2B43">
        <w:rPr>
          <w:lang w:val="en-AU"/>
        </w:rPr>
        <w:t>Respondents must submit</w:t>
      </w:r>
      <w:r w:rsidR="004D7D99">
        <w:rPr>
          <w:lang w:val="en-AU"/>
        </w:rPr>
        <w:t>:</w:t>
      </w:r>
    </w:p>
    <w:p w14:paraId="0CEEE2D1" w14:textId="3B3F61F5" w:rsidR="003269FB" w:rsidRPr="00EB1793" w:rsidRDefault="003269FB" w:rsidP="00567318">
      <w:pPr>
        <w:pStyle w:val="ListParagraph"/>
        <w:numPr>
          <w:ilvl w:val="0"/>
          <w:numId w:val="27"/>
        </w:numPr>
        <w:jc w:val="left"/>
      </w:pPr>
      <w:r w:rsidRPr="00EB1793">
        <w:t xml:space="preserve">a Capability Statement </w:t>
      </w:r>
      <w:r w:rsidR="00D338FC">
        <w:t>for the full submission</w:t>
      </w:r>
      <w:r w:rsidR="00755957">
        <w:t xml:space="preserve"> </w:t>
      </w:r>
      <w:r w:rsidRPr="00EB1793">
        <w:t xml:space="preserve">(≤ </w:t>
      </w:r>
      <w:r w:rsidR="008B046C" w:rsidRPr="00EB1793">
        <w:t xml:space="preserve">800 </w:t>
      </w:r>
      <w:r w:rsidRPr="00EB1793">
        <w:t xml:space="preserve">words) </w:t>
      </w:r>
      <w:r w:rsidR="00487045">
        <w:t>(see section 8.2.2)</w:t>
      </w:r>
    </w:p>
    <w:p w14:paraId="6AE6B7EA" w14:textId="1225DF2C" w:rsidR="00540DB3" w:rsidRDefault="00EB1793" w:rsidP="00567318">
      <w:pPr>
        <w:pStyle w:val="ListParagraph"/>
        <w:numPr>
          <w:ilvl w:val="0"/>
          <w:numId w:val="27"/>
        </w:numPr>
        <w:jc w:val="left"/>
      </w:pPr>
      <w:r w:rsidRPr="001D3B04">
        <w:t xml:space="preserve">an </w:t>
      </w:r>
      <w:r w:rsidR="00A56900" w:rsidRPr="001D3B04">
        <w:t>Approach &amp; Methodology Statement</w:t>
      </w:r>
      <w:r w:rsidR="001445E7">
        <w:t xml:space="preserve"> </w:t>
      </w:r>
      <w:r w:rsidR="006709F2">
        <w:t>including</w:t>
      </w:r>
      <w:r w:rsidR="001445E7">
        <w:t xml:space="preserve"> demonstrated experience</w:t>
      </w:r>
      <w:r w:rsidR="00646892">
        <w:t xml:space="preserve"> </w:t>
      </w:r>
      <w:r w:rsidR="00646892" w:rsidRPr="00EB1793">
        <w:t>(≤ 800 words</w:t>
      </w:r>
      <w:r w:rsidR="00646892">
        <w:t xml:space="preserve"> per service category</w:t>
      </w:r>
      <w:r w:rsidR="00646892" w:rsidRPr="00EB1793">
        <w:t>)</w:t>
      </w:r>
      <w:r w:rsidR="00487045">
        <w:t xml:space="preserve"> (see section 8.2.3)</w:t>
      </w:r>
    </w:p>
    <w:p w14:paraId="6B70458F" w14:textId="59B28F5D" w:rsidR="00656258" w:rsidRDefault="00656258" w:rsidP="00567318">
      <w:pPr>
        <w:pStyle w:val="ListParagraph"/>
        <w:numPr>
          <w:ilvl w:val="0"/>
          <w:numId w:val="27"/>
        </w:numPr>
        <w:jc w:val="left"/>
      </w:pPr>
      <w:r>
        <w:t xml:space="preserve">CVs of proposed </w:t>
      </w:r>
      <w:r w:rsidR="008548AF">
        <w:t>Provider</w:t>
      </w:r>
      <w:r w:rsidR="00CF6F5A">
        <w:t>(s)</w:t>
      </w:r>
      <w:r w:rsidR="00487045">
        <w:t xml:space="preserve"> (see section 8.2.4)</w:t>
      </w:r>
    </w:p>
    <w:p w14:paraId="18C57B1F" w14:textId="2A5DFF06" w:rsidR="00EA4A21" w:rsidRDefault="00EA4A21" w:rsidP="00567318">
      <w:pPr>
        <w:pStyle w:val="ListParagraph"/>
        <w:numPr>
          <w:ilvl w:val="0"/>
          <w:numId w:val="27"/>
        </w:numPr>
        <w:jc w:val="left"/>
      </w:pPr>
      <w:r>
        <w:t>Rate card</w:t>
      </w:r>
      <w:r w:rsidR="00487045">
        <w:t xml:space="preserve"> (see section 8.2.5)</w:t>
      </w:r>
      <w:r w:rsidR="00FF6F61">
        <w:t>.  Use the Rate Card template provided in Appendix 4</w:t>
      </w:r>
    </w:p>
    <w:p w14:paraId="6F37812A" w14:textId="2DD6AA19" w:rsidR="00EA4A21" w:rsidRDefault="00487045" w:rsidP="00567318">
      <w:pPr>
        <w:pStyle w:val="ListParagraph"/>
        <w:numPr>
          <w:ilvl w:val="0"/>
          <w:numId w:val="27"/>
        </w:numPr>
        <w:jc w:val="left"/>
      </w:pPr>
      <w:r>
        <w:t>Risk assessment</w:t>
      </w:r>
    </w:p>
    <w:p w14:paraId="6CA48C09" w14:textId="601D3807" w:rsidR="00A56900" w:rsidRPr="00EB1793" w:rsidRDefault="00A56900" w:rsidP="00567318">
      <w:pPr>
        <w:jc w:val="left"/>
      </w:pPr>
      <w:r w:rsidRPr="00EB1793">
        <w:t xml:space="preserve">Respondents should outline their approach to delivering </w:t>
      </w:r>
      <w:r w:rsidR="00D53F1C">
        <w:t xml:space="preserve">Learning and Capability Design </w:t>
      </w:r>
      <w:r w:rsidR="00A44373">
        <w:t>Provider</w:t>
      </w:r>
      <w:r w:rsidR="00CF6F5A">
        <w:t>(s)</w:t>
      </w:r>
      <w:r w:rsidR="00D53F1C">
        <w:t xml:space="preserve"> </w:t>
      </w:r>
      <w:r w:rsidRPr="00EB1793">
        <w:t>services across DRP phases, including methodology, co-design, accessibility, and integration with program delivery and evaluation processes.</w:t>
      </w:r>
    </w:p>
    <w:p w14:paraId="2BA245C6" w14:textId="77777777" w:rsidR="00BD729D" w:rsidRDefault="00BD729D" w:rsidP="00567318">
      <w:pPr>
        <w:jc w:val="left"/>
        <w:rPr>
          <w:lang w:val="en-AU"/>
        </w:rPr>
      </w:pPr>
      <w:r w:rsidRPr="00DA2B43">
        <w:rPr>
          <w:lang w:val="en-AU"/>
        </w:rPr>
        <w:t>Submissions may be individual or consortia/partnerships.</w:t>
      </w:r>
    </w:p>
    <w:p w14:paraId="7F041917" w14:textId="701DC710" w:rsidR="001D072C" w:rsidRPr="001D072C" w:rsidRDefault="001D072C" w:rsidP="00567318">
      <w:pPr>
        <w:pStyle w:val="Heading1"/>
        <w:numPr>
          <w:ilvl w:val="2"/>
          <w:numId w:val="30"/>
        </w:numPr>
        <w:spacing w:line="300" w:lineRule="atLeast"/>
        <w:jc w:val="left"/>
        <w:rPr>
          <w:rStyle w:val="Strong"/>
          <w:rFonts w:cs="Segoe UI"/>
          <w:b/>
          <w:bCs/>
          <w:color w:val="auto"/>
          <w:sz w:val="24"/>
          <w:szCs w:val="24"/>
          <w:lang w:val="en-AU" w:eastAsia="ja-JP"/>
        </w:rPr>
      </w:pPr>
      <w:bookmarkStart w:id="17" w:name="_Toc236725495"/>
      <w:r w:rsidRPr="001D072C">
        <w:rPr>
          <w:rStyle w:val="Strong"/>
          <w:rFonts w:cs="Segoe UI"/>
          <w:b/>
          <w:bCs/>
        </w:rPr>
        <w:t>Service categories</w:t>
      </w:r>
      <w:bookmarkEnd w:id="17"/>
    </w:p>
    <w:p w14:paraId="32B16450" w14:textId="00ACC4BC" w:rsidR="003166E5" w:rsidRPr="003166E5" w:rsidRDefault="003166E5" w:rsidP="00567318">
      <w:pPr>
        <w:jc w:val="left"/>
        <w:rPr>
          <w:lang w:val="en-AU"/>
        </w:rPr>
      </w:pPr>
      <w:r w:rsidRPr="003166E5">
        <w:rPr>
          <w:lang w:val="en-AU"/>
        </w:rPr>
        <w:t>Respondents may nominate one or more of the following service categories:</w:t>
      </w:r>
    </w:p>
    <w:p w14:paraId="5A622F52" w14:textId="52B693B3" w:rsidR="003166E5" w:rsidRDefault="003166E5" w:rsidP="00567318">
      <w:pPr>
        <w:numPr>
          <w:ilvl w:val="0"/>
          <w:numId w:val="33"/>
        </w:numPr>
        <w:jc w:val="left"/>
        <w:rPr>
          <w:lang w:val="en-AU"/>
        </w:rPr>
      </w:pPr>
      <w:r w:rsidRPr="003166E5">
        <w:rPr>
          <w:lang w:val="en-AU"/>
        </w:rPr>
        <w:t xml:space="preserve">Learning and Capability </w:t>
      </w:r>
      <w:r w:rsidR="00CF6F5A" w:rsidRPr="00C806A0">
        <w:rPr>
          <w:lang w:val="en-AU"/>
        </w:rPr>
        <w:t>Consultancy</w:t>
      </w:r>
      <w:r w:rsidR="00BD0DD5">
        <w:rPr>
          <w:lang w:val="en-AU"/>
        </w:rPr>
        <w:t xml:space="preserve"> including:</w:t>
      </w:r>
    </w:p>
    <w:p w14:paraId="03BE49F7" w14:textId="77777777" w:rsidR="003166E5" w:rsidRPr="003166E5" w:rsidRDefault="003166E5" w:rsidP="00567318">
      <w:pPr>
        <w:numPr>
          <w:ilvl w:val="1"/>
          <w:numId w:val="33"/>
        </w:numPr>
        <w:jc w:val="left"/>
        <w:rPr>
          <w:lang w:val="en-AU"/>
        </w:rPr>
      </w:pPr>
      <w:r w:rsidRPr="003166E5">
        <w:rPr>
          <w:lang w:val="en-AU"/>
        </w:rPr>
        <w:t>Instructional Design and Learning Development</w:t>
      </w:r>
    </w:p>
    <w:p w14:paraId="36282ECC" w14:textId="77777777" w:rsidR="003166E5" w:rsidRDefault="003166E5" w:rsidP="00567318">
      <w:pPr>
        <w:numPr>
          <w:ilvl w:val="1"/>
          <w:numId w:val="33"/>
        </w:numPr>
        <w:jc w:val="left"/>
        <w:rPr>
          <w:lang w:val="en-AU"/>
        </w:rPr>
      </w:pPr>
      <w:r w:rsidRPr="003166E5">
        <w:rPr>
          <w:lang w:val="en-AU"/>
        </w:rPr>
        <w:t>Learning Architecture and Curriculum Design</w:t>
      </w:r>
    </w:p>
    <w:p w14:paraId="4197D857" w14:textId="2094EA3D" w:rsidR="00BD0393" w:rsidRDefault="00BD0393" w:rsidP="00567318">
      <w:pPr>
        <w:numPr>
          <w:ilvl w:val="1"/>
          <w:numId w:val="33"/>
        </w:numPr>
        <w:jc w:val="left"/>
        <w:rPr>
          <w:lang w:val="en-AU"/>
        </w:rPr>
      </w:pPr>
      <w:r w:rsidRPr="003166E5">
        <w:rPr>
          <w:lang w:val="en-AU"/>
        </w:rPr>
        <w:t>Toolkit Design and Development</w:t>
      </w:r>
    </w:p>
    <w:p w14:paraId="5AAB7FA8" w14:textId="37FD5884" w:rsidR="00D35CF5" w:rsidRPr="00D35CF5" w:rsidRDefault="00D35CF5" w:rsidP="00567318">
      <w:pPr>
        <w:numPr>
          <w:ilvl w:val="1"/>
          <w:numId w:val="33"/>
        </w:numPr>
        <w:jc w:val="left"/>
        <w:rPr>
          <w:lang w:val="en-AU"/>
        </w:rPr>
      </w:pPr>
      <w:r w:rsidRPr="003166E5">
        <w:rPr>
          <w:lang w:val="en-AU"/>
        </w:rPr>
        <w:t>Content Integration and Authoring Support</w:t>
      </w:r>
    </w:p>
    <w:p w14:paraId="00C072E2" w14:textId="77777777" w:rsidR="00BD0393" w:rsidRDefault="003166E5" w:rsidP="00567318">
      <w:pPr>
        <w:numPr>
          <w:ilvl w:val="0"/>
          <w:numId w:val="33"/>
        </w:numPr>
        <w:jc w:val="left"/>
        <w:rPr>
          <w:lang w:val="en-AU"/>
        </w:rPr>
      </w:pPr>
      <w:r w:rsidRPr="003166E5">
        <w:rPr>
          <w:lang w:val="en-AU"/>
        </w:rPr>
        <w:t>Co-design</w:t>
      </w:r>
      <w:r w:rsidR="00BD0393">
        <w:rPr>
          <w:lang w:val="en-AU"/>
        </w:rPr>
        <w:t xml:space="preserve"> including:</w:t>
      </w:r>
    </w:p>
    <w:p w14:paraId="3E980613" w14:textId="7203EEB0" w:rsidR="003166E5" w:rsidRDefault="003166E5" w:rsidP="00567318">
      <w:pPr>
        <w:numPr>
          <w:ilvl w:val="1"/>
          <w:numId w:val="33"/>
        </w:numPr>
        <w:jc w:val="left"/>
        <w:rPr>
          <w:lang w:val="en-AU"/>
        </w:rPr>
      </w:pPr>
      <w:r w:rsidRPr="003166E5">
        <w:rPr>
          <w:lang w:val="en-AU"/>
        </w:rPr>
        <w:t>Facilitation and Stakeholder Engagement</w:t>
      </w:r>
    </w:p>
    <w:p w14:paraId="1FBD3E4F" w14:textId="17F3B792" w:rsidR="00DB6C34" w:rsidRPr="003166E5" w:rsidRDefault="00DB6C34" w:rsidP="00567318">
      <w:pPr>
        <w:numPr>
          <w:ilvl w:val="1"/>
          <w:numId w:val="33"/>
        </w:numPr>
        <w:jc w:val="left"/>
        <w:rPr>
          <w:lang w:val="en-AU"/>
        </w:rPr>
      </w:pPr>
      <w:r>
        <w:rPr>
          <w:lang w:val="en-AU"/>
        </w:rPr>
        <w:t>Co-design leader</w:t>
      </w:r>
      <w:r w:rsidR="00ED24D3">
        <w:rPr>
          <w:lang w:val="en-AU"/>
        </w:rPr>
        <w:t>ship</w:t>
      </w:r>
      <w:r w:rsidR="009720B4">
        <w:rPr>
          <w:lang w:val="en-AU"/>
        </w:rPr>
        <w:t xml:space="preserve"> and </w:t>
      </w:r>
      <w:r w:rsidR="001F1E8C">
        <w:rPr>
          <w:lang w:val="en-AU"/>
        </w:rPr>
        <w:t>inclusion of people with disability</w:t>
      </w:r>
      <w:r w:rsidR="002D5365">
        <w:rPr>
          <w:lang w:val="en-AU"/>
        </w:rPr>
        <w:t xml:space="preserve"> and lived experience</w:t>
      </w:r>
    </w:p>
    <w:p w14:paraId="692DE90E" w14:textId="77777777" w:rsidR="003166E5" w:rsidRPr="003166E5" w:rsidRDefault="003166E5" w:rsidP="00567318">
      <w:pPr>
        <w:numPr>
          <w:ilvl w:val="1"/>
          <w:numId w:val="33"/>
        </w:numPr>
        <w:jc w:val="left"/>
        <w:rPr>
          <w:lang w:val="en-AU"/>
        </w:rPr>
      </w:pPr>
      <w:r w:rsidRPr="003166E5">
        <w:rPr>
          <w:lang w:val="en-AU"/>
        </w:rPr>
        <w:t>Accessibility and Inclusive Design (including WCAG and UDL)</w:t>
      </w:r>
    </w:p>
    <w:p w14:paraId="2BDE7051" w14:textId="1A7DDBE6" w:rsidR="00042048" w:rsidRDefault="00FA1BA5" w:rsidP="00567318">
      <w:pPr>
        <w:numPr>
          <w:ilvl w:val="0"/>
          <w:numId w:val="33"/>
        </w:numPr>
        <w:jc w:val="left"/>
        <w:rPr>
          <w:lang w:val="en-AU"/>
        </w:rPr>
      </w:pPr>
      <w:r>
        <w:rPr>
          <w:lang w:val="en-AU"/>
        </w:rPr>
        <w:t>Program implementation</w:t>
      </w:r>
      <w:r w:rsidR="005B2F20">
        <w:rPr>
          <w:lang w:val="en-AU"/>
        </w:rPr>
        <w:t xml:space="preserve"> including:</w:t>
      </w:r>
    </w:p>
    <w:p w14:paraId="5873FFD7" w14:textId="77777777" w:rsidR="00BB0E60" w:rsidRDefault="00BB0E60" w:rsidP="00567318">
      <w:pPr>
        <w:numPr>
          <w:ilvl w:val="1"/>
          <w:numId w:val="33"/>
        </w:numPr>
        <w:jc w:val="left"/>
        <w:rPr>
          <w:lang w:val="en-AU"/>
        </w:rPr>
      </w:pPr>
      <w:r>
        <w:rPr>
          <w:lang w:val="en-AU"/>
        </w:rPr>
        <w:t>Communication management</w:t>
      </w:r>
    </w:p>
    <w:p w14:paraId="0F994663" w14:textId="3AF15C70" w:rsidR="00042048" w:rsidRDefault="003166E5" w:rsidP="00567318">
      <w:pPr>
        <w:numPr>
          <w:ilvl w:val="1"/>
          <w:numId w:val="33"/>
        </w:numPr>
        <w:jc w:val="left"/>
        <w:rPr>
          <w:lang w:val="en-AU"/>
        </w:rPr>
      </w:pPr>
      <w:r w:rsidRPr="003166E5">
        <w:rPr>
          <w:lang w:val="en-AU"/>
        </w:rPr>
        <w:t>Change Enablement</w:t>
      </w:r>
    </w:p>
    <w:p w14:paraId="2C861D9D" w14:textId="77777777" w:rsidR="00042048" w:rsidRDefault="00D35CF5" w:rsidP="00567318">
      <w:pPr>
        <w:numPr>
          <w:ilvl w:val="1"/>
          <w:numId w:val="33"/>
        </w:numPr>
        <w:jc w:val="left"/>
        <w:rPr>
          <w:lang w:val="en-AU"/>
        </w:rPr>
      </w:pPr>
      <w:r>
        <w:rPr>
          <w:lang w:val="en-AU"/>
        </w:rPr>
        <w:t>Implementation</w:t>
      </w:r>
      <w:r w:rsidR="00042048">
        <w:rPr>
          <w:lang w:val="en-AU"/>
        </w:rPr>
        <w:t xml:space="preserve"> management</w:t>
      </w:r>
    </w:p>
    <w:p w14:paraId="4E57D5D1" w14:textId="64D76787" w:rsidR="003166E5" w:rsidRDefault="004A2D02" w:rsidP="00567318">
      <w:pPr>
        <w:numPr>
          <w:ilvl w:val="1"/>
          <w:numId w:val="33"/>
        </w:numPr>
        <w:jc w:val="left"/>
        <w:rPr>
          <w:lang w:val="en-AU"/>
        </w:rPr>
      </w:pPr>
      <w:r>
        <w:rPr>
          <w:lang w:val="en-AU"/>
        </w:rPr>
        <w:t>Up</w:t>
      </w:r>
      <w:r w:rsidR="00A977A3">
        <w:rPr>
          <w:lang w:val="en-AU"/>
        </w:rPr>
        <w:t>take and embedding</w:t>
      </w:r>
    </w:p>
    <w:p w14:paraId="463D3095" w14:textId="384DA1C4" w:rsidR="008B2A71" w:rsidRPr="003166E5" w:rsidRDefault="008B2A71" w:rsidP="00567318">
      <w:pPr>
        <w:numPr>
          <w:ilvl w:val="1"/>
          <w:numId w:val="33"/>
        </w:numPr>
        <w:jc w:val="left"/>
        <w:rPr>
          <w:lang w:val="en-AU"/>
        </w:rPr>
      </w:pPr>
      <w:r>
        <w:rPr>
          <w:lang w:val="en-AU"/>
        </w:rPr>
        <w:t>Testing</w:t>
      </w:r>
      <w:r w:rsidR="00A977A3">
        <w:rPr>
          <w:lang w:val="en-AU"/>
        </w:rPr>
        <w:t xml:space="preserve"> and continuous improvement</w:t>
      </w:r>
    </w:p>
    <w:p w14:paraId="5B11901A" w14:textId="4F3C1B38" w:rsidR="00A05841" w:rsidRPr="001D3B04" w:rsidRDefault="00A05841" w:rsidP="00567318">
      <w:pPr>
        <w:pStyle w:val="Heading1"/>
        <w:numPr>
          <w:ilvl w:val="2"/>
          <w:numId w:val="30"/>
        </w:numPr>
        <w:spacing w:line="300" w:lineRule="atLeast"/>
        <w:jc w:val="left"/>
        <w:rPr>
          <w:rStyle w:val="Strong"/>
          <w:rFonts w:cs="Segoe UI"/>
          <w:b/>
          <w:bCs/>
        </w:rPr>
      </w:pPr>
      <w:bookmarkStart w:id="18" w:name="_Toc236725496"/>
      <w:r w:rsidRPr="001D3B04">
        <w:rPr>
          <w:rStyle w:val="Strong"/>
          <w:rFonts w:cs="Segoe UI"/>
          <w:b/>
          <w:bCs/>
        </w:rPr>
        <w:t>Capability Statement requirements</w:t>
      </w:r>
      <w:bookmarkEnd w:id="18"/>
    </w:p>
    <w:p w14:paraId="127D1B6C" w14:textId="5503478A" w:rsidR="00E20C8B" w:rsidRPr="00C806A0" w:rsidRDefault="00E20C8B" w:rsidP="00567318">
      <w:pPr>
        <w:jc w:val="left"/>
        <w:rPr>
          <w:lang w:val="en-AU"/>
        </w:rPr>
      </w:pPr>
      <w:r w:rsidRPr="00C806A0">
        <w:rPr>
          <w:lang w:val="en-AU"/>
        </w:rPr>
        <w:t xml:space="preserve">The Capability Statement should provide a concise overview of the respondent's relevant experience, capability, and suitability to deliver Learning and Capability Design </w:t>
      </w:r>
      <w:r w:rsidR="00395ACD" w:rsidRPr="00C806A0">
        <w:rPr>
          <w:lang w:val="en-AU"/>
        </w:rPr>
        <w:t>Provider</w:t>
      </w:r>
      <w:r w:rsidR="00CF6F5A" w:rsidRPr="00C806A0">
        <w:rPr>
          <w:lang w:val="en-AU"/>
        </w:rPr>
        <w:t>(s)</w:t>
      </w:r>
      <w:r w:rsidRPr="00C806A0">
        <w:rPr>
          <w:lang w:val="en-AU"/>
        </w:rPr>
        <w:t xml:space="preserve"> services for the DRP.</w:t>
      </w:r>
    </w:p>
    <w:p w14:paraId="6491C1AB" w14:textId="599D846A" w:rsidR="00E20C8B" w:rsidRPr="00C806A0" w:rsidRDefault="00E20C8B" w:rsidP="00567318">
      <w:pPr>
        <w:jc w:val="left"/>
        <w:rPr>
          <w:lang w:val="en-AU"/>
        </w:rPr>
      </w:pPr>
      <w:r w:rsidRPr="00C806A0">
        <w:rPr>
          <w:lang w:val="en-AU"/>
        </w:rPr>
        <w:t xml:space="preserve">This should include demonstrated experience in instructional design and learning development within complex, multi-stakeholder environments; capability in translating evidence and policy into practical, user-centred learning artefacts; and </w:t>
      </w:r>
      <w:r w:rsidR="00160FBC" w:rsidRPr="00C806A0">
        <w:rPr>
          <w:lang w:val="en-AU"/>
        </w:rPr>
        <w:t xml:space="preserve">relevant sector </w:t>
      </w:r>
      <w:r w:rsidRPr="00C806A0">
        <w:rPr>
          <w:lang w:val="en-AU"/>
        </w:rPr>
        <w:t xml:space="preserve">experience </w:t>
      </w:r>
      <w:r w:rsidR="00160FBC" w:rsidRPr="00C806A0">
        <w:rPr>
          <w:lang w:val="en-AU"/>
        </w:rPr>
        <w:t>(e.g. health, education, justice)</w:t>
      </w:r>
      <w:r w:rsidRPr="00C806A0">
        <w:rPr>
          <w:lang w:val="en-AU"/>
        </w:rPr>
        <w:t xml:space="preserve"> working with professional workforces</w:t>
      </w:r>
      <w:r w:rsidR="00B31E1C" w:rsidRPr="00C806A0">
        <w:rPr>
          <w:lang w:val="en-AU"/>
        </w:rPr>
        <w:t xml:space="preserve"> with examples of comparable projects or outcomes</w:t>
      </w:r>
      <w:r w:rsidRPr="00C806A0">
        <w:rPr>
          <w:lang w:val="en-AU"/>
        </w:rPr>
        <w:t>.</w:t>
      </w:r>
    </w:p>
    <w:p w14:paraId="46BFA93E" w14:textId="77777777" w:rsidR="00E20C8B" w:rsidRPr="00C806A0" w:rsidRDefault="00E20C8B" w:rsidP="00567318">
      <w:pPr>
        <w:jc w:val="left"/>
        <w:rPr>
          <w:lang w:val="en-AU"/>
        </w:rPr>
      </w:pPr>
      <w:r w:rsidRPr="00C806A0">
        <w:rPr>
          <w:lang w:val="en-AU"/>
        </w:rPr>
        <w:t>Respondents should demonstrate their capability to embed disability leadership and co-leadership throughout the design, development, delivery and evaluation of learning resources. This should include evidence of how people with disability are engaged in leadership, governance, decision-making, design, facilitation and quality assurance roles, rather than solely as participants or consultees. Respondents should clearly describe the mechanisms they use to ensure lived experience expertise meaningfully shapes project outcomes and influences key decisions.</w:t>
      </w:r>
    </w:p>
    <w:p w14:paraId="41CC8D7C" w14:textId="77777777" w:rsidR="00E20C8B" w:rsidRPr="00C806A0" w:rsidRDefault="00E20C8B" w:rsidP="00567318">
      <w:pPr>
        <w:jc w:val="left"/>
        <w:rPr>
          <w:lang w:val="en-AU"/>
        </w:rPr>
      </w:pPr>
      <w:r w:rsidRPr="00C806A0">
        <w:rPr>
          <w:lang w:val="en-AU"/>
        </w:rPr>
        <w:t>Respondents should also outline their experience in co-design, including meaningful engagement and partnership with people with disability, representative disability organisations, First Nations communities, and culturally and linguistically diverse (CALD) communities, and their capability to deliver accessible and inclusive design aligned with recognised standards (e.g. WCAG, Universal Design for Learning).</w:t>
      </w:r>
    </w:p>
    <w:p w14:paraId="5F5C9F58" w14:textId="77777777" w:rsidR="00E20C8B" w:rsidRPr="00C806A0" w:rsidRDefault="00E20C8B" w:rsidP="00567318">
      <w:pPr>
        <w:jc w:val="left"/>
        <w:rPr>
          <w:lang w:val="en-AU"/>
        </w:rPr>
      </w:pPr>
      <w:r w:rsidRPr="00C806A0">
        <w:rPr>
          <w:lang w:val="en-AU"/>
        </w:rPr>
        <w:t>Where applicable, respondents should include details of team composition, key personnel, and complementary skills within consortia or partnerships. This should include identification of team members with lived experience of disability and any disability-led or disability co-led organisations involved in delivery, together with the roles they will play in project leadership, design and decision-making.</w:t>
      </w:r>
    </w:p>
    <w:p w14:paraId="23DB0D70" w14:textId="5233B6A0" w:rsidR="0021002B" w:rsidRPr="00CA7ACF" w:rsidRDefault="0021002B" w:rsidP="00567318">
      <w:pPr>
        <w:pStyle w:val="Heading1"/>
        <w:numPr>
          <w:ilvl w:val="2"/>
          <w:numId w:val="30"/>
        </w:numPr>
        <w:spacing w:line="300" w:lineRule="atLeast"/>
        <w:jc w:val="left"/>
        <w:rPr>
          <w:rStyle w:val="Strong"/>
          <w:rFonts w:cs="Segoe UI"/>
          <w:b/>
          <w:bCs/>
        </w:rPr>
      </w:pPr>
      <w:bookmarkStart w:id="19" w:name="_Toc236725497"/>
      <w:r w:rsidRPr="00CA7ACF">
        <w:rPr>
          <w:rStyle w:val="Strong"/>
          <w:rFonts w:cs="Segoe UI"/>
          <w:b/>
          <w:bCs/>
        </w:rPr>
        <w:t>Approach &amp; Methodology Statement requirements</w:t>
      </w:r>
      <w:bookmarkEnd w:id="19"/>
    </w:p>
    <w:p w14:paraId="259F595B" w14:textId="77777777" w:rsidR="0021002B" w:rsidRPr="00A10760" w:rsidRDefault="0021002B" w:rsidP="00567318">
      <w:pPr>
        <w:jc w:val="left"/>
        <w:rPr>
          <w:lang w:val="en-AU"/>
        </w:rPr>
      </w:pPr>
      <w:r w:rsidRPr="00A10760">
        <w:rPr>
          <w:lang w:val="en-AU"/>
        </w:rPr>
        <w:t>Respondents should outline:</w:t>
      </w:r>
    </w:p>
    <w:p w14:paraId="3CE4DA98" w14:textId="2F1E0AAE" w:rsidR="00823217" w:rsidRDefault="0079079D" w:rsidP="00567318">
      <w:pPr>
        <w:numPr>
          <w:ilvl w:val="0"/>
          <w:numId w:val="28"/>
        </w:numPr>
        <w:jc w:val="left"/>
        <w:rPr>
          <w:lang w:val="en-AU"/>
        </w:rPr>
      </w:pPr>
      <w:r>
        <w:rPr>
          <w:lang w:val="en-AU"/>
        </w:rPr>
        <w:t>Where they can provide value and h</w:t>
      </w:r>
      <w:r w:rsidR="0021002B" w:rsidRPr="001D3B04">
        <w:rPr>
          <w:lang w:val="en-AU"/>
        </w:rPr>
        <w:t>ow they will operate across DRP phases 2</w:t>
      </w:r>
      <w:r w:rsidR="0021002B" w:rsidRPr="001D3B04">
        <w:rPr>
          <w:rFonts w:hint="eastAsia"/>
          <w:lang w:val="en-AU"/>
        </w:rPr>
        <w:t>–</w:t>
      </w:r>
      <w:r w:rsidR="0021002B" w:rsidRPr="001D3B04">
        <w:rPr>
          <w:lang w:val="en-AU"/>
        </w:rPr>
        <w:t>6</w:t>
      </w:r>
    </w:p>
    <w:p w14:paraId="1168F34A" w14:textId="5D16AF5A" w:rsidR="0021002B" w:rsidRPr="00823217" w:rsidRDefault="0021002B" w:rsidP="00567318">
      <w:pPr>
        <w:numPr>
          <w:ilvl w:val="0"/>
          <w:numId w:val="28"/>
        </w:numPr>
        <w:jc w:val="left"/>
        <w:rPr>
          <w:lang w:val="en-AU"/>
        </w:rPr>
      </w:pPr>
      <w:r w:rsidRPr="001D3B04">
        <w:rPr>
          <w:lang w:val="en-AU"/>
        </w:rPr>
        <w:t>Instructional design approach</w:t>
      </w:r>
      <w:r w:rsidR="00823217" w:rsidRPr="00823217">
        <w:rPr>
          <w:lang w:val="en-AU"/>
        </w:rPr>
        <w:t xml:space="preserve"> including m</w:t>
      </w:r>
      <w:r w:rsidRPr="00823217">
        <w:rPr>
          <w:lang w:val="en-AU"/>
        </w:rPr>
        <w:t xml:space="preserve">ethods </w:t>
      </w:r>
      <w:r w:rsidR="00645BB9" w:rsidRPr="00823217">
        <w:rPr>
          <w:lang w:val="en-AU"/>
        </w:rPr>
        <w:t xml:space="preserve">to be utilised </w:t>
      </w:r>
      <w:r w:rsidRPr="00823217">
        <w:rPr>
          <w:lang w:val="en-AU"/>
        </w:rPr>
        <w:t>(e.g. ADDIE, Design Thinking, UDL)</w:t>
      </w:r>
      <w:r w:rsidR="00823217" w:rsidRPr="00823217">
        <w:rPr>
          <w:lang w:val="en-AU"/>
        </w:rPr>
        <w:t xml:space="preserve"> and </w:t>
      </w:r>
      <w:r w:rsidR="00823217">
        <w:rPr>
          <w:lang w:val="en-AU"/>
        </w:rPr>
        <w:t>h</w:t>
      </w:r>
      <w:r w:rsidRPr="00823217">
        <w:rPr>
          <w:lang w:val="en-AU"/>
        </w:rPr>
        <w:t xml:space="preserve">ow they translate evidence </w:t>
      </w:r>
      <w:r w:rsidR="00645BB9" w:rsidRPr="00823217">
        <w:rPr>
          <w:lang w:val="en-AU"/>
        </w:rPr>
        <w:t>into</w:t>
      </w:r>
      <w:r w:rsidRPr="00823217">
        <w:rPr>
          <w:lang w:val="en-AU"/>
        </w:rPr>
        <w:t xml:space="preserve"> learning artefacts</w:t>
      </w:r>
    </w:p>
    <w:p w14:paraId="708D7BCE" w14:textId="30068F54" w:rsidR="0021002B" w:rsidRPr="00D60D12" w:rsidRDefault="0021002B" w:rsidP="00567318">
      <w:pPr>
        <w:numPr>
          <w:ilvl w:val="0"/>
          <w:numId w:val="28"/>
        </w:numPr>
        <w:jc w:val="left"/>
        <w:rPr>
          <w:lang w:val="en-AU"/>
        </w:rPr>
      </w:pPr>
      <w:r w:rsidRPr="001D3B04">
        <w:rPr>
          <w:lang w:val="en-AU"/>
        </w:rPr>
        <w:t>Co-design and lived experience integration</w:t>
      </w:r>
      <w:r w:rsidR="00823217" w:rsidRPr="00D60D12">
        <w:rPr>
          <w:lang w:val="en-AU"/>
        </w:rPr>
        <w:t xml:space="preserve"> including h</w:t>
      </w:r>
      <w:r w:rsidRPr="00D60D12">
        <w:rPr>
          <w:lang w:val="en-AU"/>
        </w:rPr>
        <w:t>ow they work with people with disability</w:t>
      </w:r>
      <w:r w:rsidR="000E3299">
        <w:rPr>
          <w:lang w:val="en-AU"/>
        </w:rPr>
        <w:t xml:space="preserve"> as co-leaders</w:t>
      </w:r>
      <w:r w:rsidRPr="00D60D12">
        <w:rPr>
          <w:lang w:val="en-AU"/>
        </w:rPr>
        <w:t xml:space="preserve"> in practice</w:t>
      </w:r>
      <w:r w:rsidR="00D60D12" w:rsidRPr="00D60D12">
        <w:rPr>
          <w:lang w:val="en-AU"/>
        </w:rPr>
        <w:t xml:space="preserve"> and provide a </w:t>
      </w:r>
      <w:r w:rsidR="00D60D12">
        <w:rPr>
          <w:lang w:val="en-AU"/>
        </w:rPr>
        <w:t>f</w:t>
      </w:r>
      <w:r w:rsidRPr="00D60D12">
        <w:rPr>
          <w:lang w:val="en-AU"/>
        </w:rPr>
        <w:t>acilitation approach</w:t>
      </w:r>
    </w:p>
    <w:p w14:paraId="10E69675" w14:textId="3397BAC8" w:rsidR="0021002B" w:rsidRPr="00D60D12" w:rsidRDefault="0021002B" w:rsidP="00567318">
      <w:pPr>
        <w:numPr>
          <w:ilvl w:val="0"/>
          <w:numId w:val="28"/>
        </w:numPr>
        <w:jc w:val="left"/>
        <w:rPr>
          <w:lang w:val="en-AU"/>
        </w:rPr>
      </w:pPr>
      <w:r w:rsidRPr="001D3B04">
        <w:rPr>
          <w:lang w:val="en-AU"/>
        </w:rPr>
        <w:t>Approach to designing for real-world workforce use</w:t>
      </w:r>
      <w:r w:rsidR="00D60D12" w:rsidRPr="00D60D12">
        <w:rPr>
          <w:lang w:val="en-AU"/>
        </w:rPr>
        <w:t xml:space="preserve"> that is </w:t>
      </w:r>
      <w:r w:rsidR="00D60D12">
        <w:rPr>
          <w:lang w:val="en-AU"/>
        </w:rPr>
        <w:t>p</w:t>
      </w:r>
      <w:r w:rsidRPr="00D60D12">
        <w:rPr>
          <w:lang w:val="en-AU"/>
        </w:rPr>
        <w:t>racticality, usability, behaviour change focus</w:t>
      </w:r>
      <w:r w:rsidR="00E62844">
        <w:rPr>
          <w:lang w:val="en-AU"/>
        </w:rPr>
        <w:t>sed</w:t>
      </w:r>
    </w:p>
    <w:p w14:paraId="5F4C11C0" w14:textId="365380F6" w:rsidR="0021002B" w:rsidRPr="007155A5" w:rsidRDefault="0021002B" w:rsidP="00567318">
      <w:pPr>
        <w:numPr>
          <w:ilvl w:val="0"/>
          <w:numId w:val="28"/>
        </w:numPr>
        <w:jc w:val="left"/>
        <w:rPr>
          <w:lang w:val="en-AU"/>
        </w:rPr>
      </w:pPr>
      <w:r w:rsidRPr="001D3B04">
        <w:rPr>
          <w:lang w:val="en-AU"/>
        </w:rPr>
        <w:t>Accessibility and inclusion approach</w:t>
      </w:r>
      <w:r w:rsidR="007155A5" w:rsidRPr="007155A5">
        <w:rPr>
          <w:lang w:val="en-AU"/>
        </w:rPr>
        <w:t xml:space="preserve"> including </w:t>
      </w:r>
      <w:r w:rsidRPr="007155A5">
        <w:rPr>
          <w:lang w:val="en-AU"/>
        </w:rPr>
        <w:t>WCAG, UDL, Easy Read, multi-format delivery</w:t>
      </w:r>
    </w:p>
    <w:p w14:paraId="5F28BD0E" w14:textId="1D69E4DA" w:rsidR="0021002B" w:rsidRPr="00DF1538" w:rsidRDefault="0021002B" w:rsidP="00567318">
      <w:pPr>
        <w:numPr>
          <w:ilvl w:val="0"/>
          <w:numId w:val="28"/>
        </w:numPr>
        <w:jc w:val="left"/>
        <w:rPr>
          <w:lang w:val="en-AU"/>
        </w:rPr>
      </w:pPr>
      <w:r w:rsidRPr="001D3B04">
        <w:rPr>
          <w:lang w:val="en-AU"/>
        </w:rPr>
        <w:t>How they work in a multi-provider environment</w:t>
      </w:r>
      <w:r w:rsidR="00D23D83" w:rsidRPr="00DF1538">
        <w:rPr>
          <w:lang w:val="en-AU"/>
        </w:rPr>
        <w:t xml:space="preserve"> including i</w:t>
      </w:r>
      <w:r w:rsidRPr="00DF1538">
        <w:rPr>
          <w:lang w:val="en-AU"/>
        </w:rPr>
        <w:t xml:space="preserve">ntegrating </w:t>
      </w:r>
      <w:r w:rsidR="00626D77">
        <w:rPr>
          <w:lang w:val="en-AU"/>
        </w:rPr>
        <w:t xml:space="preserve">subject matter expert </w:t>
      </w:r>
      <w:r w:rsidRPr="00DF1538">
        <w:rPr>
          <w:lang w:val="en-AU"/>
        </w:rPr>
        <w:t>content</w:t>
      </w:r>
      <w:r w:rsidR="00D23D83" w:rsidRPr="00DF1538">
        <w:rPr>
          <w:lang w:val="en-AU"/>
        </w:rPr>
        <w:t xml:space="preserve"> and </w:t>
      </w:r>
      <w:r w:rsidR="00DF1538">
        <w:rPr>
          <w:lang w:val="en-AU"/>
        </w:rPr>
        <w:t>w</w:t>
      </w:r>
      <w:r w:rsidRPr="00DF1538">
        <w:rPr>
          <w:lang w:val="en-AU"/>
        </w:rPr>
        <w:t>orking with ACOLA</w:t>
      </w:r>
      <w:r w:rsidR="005972EA">
        <w:rPr>
          <w:lang w:val="en-AU"/>
        </w:rPr>
        <w:t xml:space="preserve"> Program team and</w:t>
      </w:r>
      <w:r w:rsidRPr="00DF1538">
        <w:rPr>
          <w:lang w:val="en-AU"/>
        </w:rPr>
        <w:t xml:space="preserve"> M</w:t>
      </w:r>
      <w:r w:rsidR="005972EA">
        <w:rPr>
          <w:lang w:val="en-AU"/>
        </w:rPr>
        <w:t xml:space="preserve">onitoring, </w:t>
      </w:r>
      <w:r w:rsidRPr="00DF1538">
        <w:rPr>
          <w:lang w:val="en-AU"/>
        </w:rPr>
        <w:t>E</w:t>
      </w:r>
      <w:r w:rsidR="005972EA">
        <w:rPr>
          <w:lang w:val="en-AU"/>
        </w:rPr>
        <w:t xml:space="preserve">valuation and </w:t>
      </w:r>
      <w:r w:rsidRPr="00DF1538">
        <w:rPr>
          <w:lang w:val="en-AU"/>
        </w:rPr>
        <w:t>L</w:t>
      </w:r>
      <w:r w:rsidR="005972EA">
        <w:rPr>
          <w:lang w:val="en-AU"/>
        </w:rPr>
        <w:t>earning</w:t>
      </w:r>
      <w:r w:rsidR="00DF1538">
        <w:rPr>
          <w:lang w:val="en-AU"/>
        </w:rPr>
        <w:t xml:space="preserve"> </w:t>
      </w:r>
      <w:r w:rsidR="00AC50B2">
        <w:rPr>
          <w:lang w:val="en-AU"/>
        </w:rPr>
        <w:t xml:space="preserve">(MEL) </w:t>
      </w:r>
      <w:r w:rsidR="00DF1538">
        <w:rPr>
          <w:lang w:val="en-AU"/>
        </w:rPr>
        <w:t>Advisory</w:t>
      </w:r>
    </w:p>
    <w:p w14:paraId="77B8E61E" w14:textId="7AC30143" w:rsidR="0021002B" w:rsidRPr="00AC50B2" w:rsidRDefault="0021002B" w:rsidP="00567318">
      <w:pPr>
        <w:numPr>
          <w:ilvl w:val="0"/>
          <w:numId w:val="28"/>
        </w:numPr>
        <w:jc w:val="left"/>
        <w:rPr>
          <w:lang w:val="en-AU"/>
        </w:rPr>
      </w:pPr>
      <w:r w:rsidRPr="001D3B04">
        <w:rPr>
          <w:lang w:val="en-AU"/>
        </w:rPr>
        <w:t>Iteration and refinement approach</w:t>
      </w:r>
      <w:r w:rsidR="00AC50B2" w:rsidRPr="00AC50B2">
        <w:rPr>
          <w:lang w:val="en-AU"/>
        </w:rPr>
        <w:t xml:space="preserve"> including </w:t>
      </w:r>
      <w:r w:rsidR="00AC50B2">
        <w:rPr>
          <w:lang w:val="en-AU"/>
        </w:rPr>
        <w:t>h</w:t>
      </w:r>
      <w:r w:rsidRPr="00AC50B2">
        <w:rPr>
          <w:lang w:val="en-AU"/>
        </w:rPr>
        <w:t>ow they respond to feedback, testing,</w:t>
      </w:r>
      <w:r w:rsidR="00AB2BBF">
        <w:rPr>
          <w:lang w:val="en-AU"/>
        </w:rPr>
        <w:t xml:space="preserve"> and</w:t>
      </w:r>
      <w:r w:rsidRPr="00AC50B2">
        <w:rPr>
          <w:lang w:val="en-AU"/>
        </w:rPr>
        <w:t xml:space="preserve"> MEL </w:t>
      </w:r>
      <w:r w:rsidR="006372BA">
        <w:rPr>
          <w:lang w:val="en-AU"/>
        </w:rPr>
        <w:t xml:space="preserve">Advisory </w:t>
      </w:r>
      <w:r w:rsidRPr="00AC50B2">
        <w:rPr>
          <w:lang w:val="en-AU"/>
        </w:rPr>
        <w:t>insights</w:t>
      </w:r>
    </w:p>
    <w:p w14:paraId="63D61861" w14:textId="494EB38F" w:rsidR="0021002B" w:rsidRPr="00AC50B2" w:rsidRDefault="0021002B" w:rsidP="00567318">
      <w:pPr>
        <w:numPr>
          <w:ilvl w:val="0"/>
          <w:numId w:val="28"/>
        </w:numPr>
        <w:jc w:val="left"/>
        <w:rPr>
          <w:lang w:val="en-AU"/>
        </w:rPr>
      </w:pPr>
      <w:r w:rsidRPr="001D3B04">
        <w:rPr>
          <w:lang w:val="en-AU"/>
        </w:rPr>
        <w:t>Indicative ways of working</w:t>
      </w:r>
      <w:r w:rsidR="00AC50B2" w:rsidRPr="00AC50B2">
        <w:rPr>
          <w:lang w:val="en-AU"/>
        </w:rPr>
        <w:t xml:space="preserve"> such as f</w:t>
      </w:r>
      <w:r w:rsidRPr="00AC50B2">
        <w:rPr>
          <w:lang w:val="en-AU"/>
        </w:rPr>
        <w:t>lexibility under schedule-based engagement</w:t>
      </w:r>
      <w:r w:rsidR="00AC50B2" w:rsidRPr="00AC50B2">
        <w:rPr>
          <w:lang w:val="en-AU"/>
        </w:rPr>
        <w:t xml:space="preserve"> and </w:t>
      </w:r>
      <w:r w:rsidR="00AC50B2">
        <w:rPr>
          <w:lang w:val="en-AU"/>
        </w:rPr>
        <w:t>m</w:t>
      </w:r>
      <w:r w:rsidRPr="00AC50B2">
        <w:rPr>
          <w:lang w:val="en-AU"/>
        </w:rPr>
        <w:t>anaging shifting priorities</w:t>
      </w:r>
    </w:p>
    <w:p w14:paraId="27722006" w14:textId="551A6C43" w:rsidR="0021002B" w:rsidRDefault="0021002B" w:rsidP="00567318">
      <w:pPr>
        <w:numPr>
          <w:ilvl w:val="0"/>
          <w:numId w:val="28"/>
        </w:numPr>
        <w:jc w:val="left"/>
        <w:rPr>
          <w:lang w:val="en-AU"/>
        </w:rPr>
      </w:pPr>
      <w:r w:rsidRPr="001D3B04">
        <w:rPr>
          <w:lang w:val="en-AU"/>
        </w:rPr>
        <w:t>Key risks and how they manage them</w:t>
      </w:r>
    </w:p>
    <w:p w14:paraId="39E81A81" w14:textId="77777777" w:rsidR="00E80EE9" w:rsidRPr="00234275" w:rsidRDefault="00E80EE9" w:rsidP="00567318">
      <w:pPr>
        <w:pStyle w:val="Heading1"/>
        <w:numPr>
          <w:ilvl w:val="2"/>
          <w:numId w:val="30"/>
        </w:numPr>
        <w:spacing w:line="300" w:lineRule="atLeast"/>
        <w:jc w:val="left"/>
        <w:rPr>
          <w:rStyle w:val="Strong"/>
          <w:rFonts w:cs="Segoe UI"/>
          <w:b/>
        </w:rPr>
      </w:pPr>
      <w:bookmarkStart w:id="20" w:name="_Toc236725498"/>
      <w:r w:rsidRPr="001D3B04">
        <w:rPr>
          <w:rStyle w:val="Strong"/>
          <w:rFonts w:cs="Segoe UI"/>
          <w:b/>
          <w:bCs/>
        </w:rPr>
        <w:t>Required Expertise</w:t>
      </w:r>
      <w:bookmarkEnd w:id="20"/>
      <w:r w:rsidRPr="001D3B04">
        <w:rPr>
          <w:rStyle w:val="Strong"/>
          <w:rFonts w:cs="Segoe UI"/>
          <w:b/>
          <w:bCs/>
        </w:rPr>
        <w:t xml:space="preserve"> </w:t>
      </w:r>
    </w:p>
    <w:p w14:paraId="184DA4C0" w14:textId="77777777" w:rsidR="00E80EE9" w:rsidRPr="00B10565" w:rsidRDefault="00E80EE9" w:rsidP="00567318">
      <w:pPr>
        <w:widowControl/>
        <w:spacing w:before="0" w:after="0" w:line="300" w:lineRule="atLeast"/>
        <w:ind w:right="0"/>
        <w:jc w:val="left"/>
        <w:rPr>
          <w:rFonts w:cs="Segoe UI"/>
          <w:lang w:val="en-AU"/>
        </w:rPr>
      </w:pPr>
      <w:r w:rsidRPr="00B10565">
        <w:rPr>
          <w:rFonts w:cs="Segoe UI"/>
          <w:lang w:val="en-AU"/>
        </w:rPr>
        <w:t>Respondents should demonstrate:</w:t>
      </w:r>
    </w:p>
    <w:p w14:paraId="75B62413"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Proven</w:t>
      </w:r>
      <w:r>
        <w:rPr>
          <w:rFonts w:cs="Segoe UI"/>
          <w:lang w:val="en-AU"/>
        </w:rPr>
        <w:t xml:space="preserve"> Learning and Capability Design Respondent(s) </w:t>
      </w:r>
      <w:r w:rsidRPr="00B10565">
        <w:rPr>
          <w:rFonts w:cs="Segoe UI"/>
          <w:lang w:val="en-AU"/>
        </w:rPr>
        <w:t xml:space="preserve">instructional design experience </w:t>
      </w:r>
      <w:r>
        <w:rPr>
          <w:rFonts w:cs="Segoe UI"/>
          <w:lang w:val="en-AU"/>
        </w:rPr>
        <w:t>delivering high-quality products</w:t>
      </w:r>
      <w:r w:rsidRPr="00B10565">
        <w:rPr>
          <w:rFonts w:cs="Segoe UI"/>
          <w:lang w:val="en-AU"/>
        </w:rPr>
        <w:t xml:space="preserve"> in complex, multi</w:t>
      </w:r>
      <w:r w:rsidRPr="00B10565">
        <w:rPr>
          <w:rFonts w:cs="Segoe UI"/>
          <w:lang w:val="en-AU"/>
        </w:rPr>
        <w:noBreakHyphen/>
        <w:t>stakeholder programs</w:t>
      </w:r>
      <w:r>
        <w:rPr>
          <w:rFonts w:cs="Segoe UI"/>
          <w:lang w:val="en-AU"/>
        </w:rPr>
        <w:t xml:space="preserve"> </w:t>
      </w:r>
    </w:p>
    <w:p w14:paraId="6792F44C"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 xml:space="preserve">Strong capability in applying </w:t>
      </w:r>
      <w:r w:rsidRPr="000F0D01">
        <w:rPr>
          <w:rFonts w:cs="Segoe UI"/>
          <w:lang w:val="en-AU"/>
        </w:rPr>
        <w:t>co-leadership, design,</w:t>
      </w:r>
      <w:r w:rsidRPr="001D6B30">
        <w:rPr>
          <w:rFonts w:cs="Segoe UI"/>
          <w:color w:val="EE0000"/>
          <w:lang w:val="en-AU"/>
        </w:rPr>
        <w:t xml:space="preserve"> </w:t>
      </w:r>
      <w:r w:rsidRPr="00B10565">
        <w:rPr>
          <w:rFonts w:cs="Segoe UI"/>
          <w:lang w:val="en-AU"/>
        </w:rPr>
        <w:t>adult learning principles to professional and workforce contexts</w:t>
      </w:r>
    </w:p>
    <w:p w14:paraId="0BB2EA25"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Experience translating evidence into practical, user</w:t>
      </w:r>
      <w:r w:rsidRPr="00B10565">
        <w:rPr>
          <w:rFonts w:cs="Segoe UI"/>
          <w:lang w:val="en-AU"/>
        </w:rPr>
        <w:noBreakHyphen/>
        <w:t>centred learning tools and resources</w:t>
      </w:r>
    </w:p>
    <w:p w14:paraId="69CD3B72"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 xml:space="preserve">Demonstrated experience in: </w:t>
      </w:r>
    </w:p>
    <w:p w14:paraId="016E727D" w14:textId="77777777" w:rsidR="00E80EE9" w:rsidRPr="00B10565" w:rsidRDefault="00E80EE9" w:rsidP="00567318">
      <w:pPr>
        <w:widowControl/>
        <w:numPr>
          <w:ilvl w:val="1"/>
          <w:numId w:val="25"/>
        </w:numPr>
        <w:spacing w:before="0" w:after="0" w:line="300" w:lineRule="atLeast"/>
        <w:ind w:right="0"/>
        <w:jc w:val="left"/>
        <w:rPr>
          <w:rFonts w:cs="Segoe UI"/>
          <w:lang w:val="en-AU"/>
        </w:rPr>
      </w:pPr>
      <w:r w:rsidRPr="00B10565">
        <w:rPr>
          <w:rFonts w:cs="Segoe UI"/>
          <w:lang w:val="en-AU"/>
        </w:rPr>
        <w:t>Co</w:t>
      </w:r>
      <w:r w:rsidRPr="00B10565">
        <w:rPr>
          <w:rFonts w:cs="Segoe UI"/>
          <w:lang w:val="en-AU"/>
        </w:rPr>
        <w:noBreakHyphen/>
        <w:t>design processes, including facilitation of workshops, focus groups and roundtables</w:t>
      </w:r>
    </w:p>
    <w:p w14:paraId="052AD25F" w14:textId="77777777" w:rsidR="00E80EE9" w:rsidRPr="00B10565" w:rsidRDefault="00E80EE9" w:rsidP="00567318">
      <w:pPr>
        <w:widowControl/>
        <w:numPr>
          <w:ilvl w:val="1"/>
          <w:numId w:val="25"/>
        </w:numPr>
        <w:spacing w:before="0" w:after="0" w:line="300" w:lineRule="atLeast"/>
        <w:ind w:right="0"/>
        <w:jc w:val="left"/>
        <w:rPr>
          <w:rFonts w:cs="Segoe UI"/>
          <w:lang w:val="en-AU"/>
        </w:rPr>
      </w:pPr>
      <w:r w:rsidRPr="00B10565">
        <w:rPr>
          <w:rFonts w:cs="Segoe UI"/>
          <w:lang w:val="en-AU"/>
        </w:rPr>
        <w:t>Working with people with disability and diverse community groups</w:t>
      </w:r>
    </w:p>
    <w:p w14:paraId="56D53963" w14:textId="77777777" w:rsidR="00E80EE9" w:rsidRPr="00B10565" w:rsidRDefault="00E80EE9" w:rsidP="00567318">
      <w:pPr>
        <w:widowControl/>
        <w:numPr>
          <w:ilvl w:val="1"/>
          <w:numId w:val="25"/>
        </w:numPr>
        <w:spacing w:before="0" w:after="0" w:line="300" w:lineRule="atLeast"/>
        <w:ind w:right="0"/>
        <w:jc w:val="left"/>
        <w:rPr>
          <w:rFonts w:cs="Segoe UI"/>
          <w:lang w:val="en-AU"/>
        </w:rPr>
      </w:pPr>
      <w:r w:rsidRPr="00B10565">
        <w:rPr>
          <w:rFonts w:cs="Segoe UI"/>
          <w:lang w:val="en-AU"/>
        </w:rPr>
        <w:t>Accessibility and inclusive design (including awareness of WCAG and UDL principles)</w:t>
      </w:r>
    </w:p>
    <w:p w14:paraId="4D077D1D"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Ability to design for inclusion, usability and real</w:t>
      </w:r>
      <w:r w:rsidRPr="00B10565">
        <w:rPr>
          <w:rFonts w:cs="Segoe UI"/>
          <w:lang w:val="en-AU"/>
        </w:rPr>
        <w:noBreakHyphen/>
        <w:t>world application</w:t>
      </w:r>
    </w:p>
    <w:p w14:paraId="33579C93"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Experience working collaboratively with evaluation (MEL) and quality assurance functions to support iterative improvement</w:t>
      </w:r>
    </w:p>
    <w:p w14:paraId="431E817A"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 xml:space="preserve">Strong communication and synthesis skills, including ability to work with </w:t>
      </w:r>
      <w:r>
        <w:rPr>
          <w:rFonts w:cs="Segoe UI"/>
          <w:lang w:val="en-AU"/>
        </w:rPr>
        <w:t>subject matter expert</w:t>
      </w:r>
      <w:r w:rsidRPr="00B10565">
        <w:rPr>
          <w:rFonts w:cs="Segoe UI"/>
          <w:lang w:val="en-AU"/>
        </w:rPr>
        <w:t>s and integrate externally developed content</w:t>
      </w:r>
    </w:p>
    <w:p w14:paraId="045A0981" w14:textId="77777777" w:rsidR="00E80EE9" w:rsidRPr="00B10565" w:rsidRDefault="00E80EE9" w:rsidP="00567318">
      <w:pPr>
        <w:widowControl/>
        <w:numPr>
          <w:ilvl w:val="0"/>
          <w:numId w:val="25"/>
        </w:numPr>
        <w:spacing w:before="0" w:after="0" w:line="300" w:lineRule="atLeast"/>
        <w:ind w:right="0"/>
        <w:jc w:val="left"/>
        <w:rPr>
          <w:rFonts w:cs="Segoe UI"/>
          <w:lang w:val="en-AU"/>
        </w:rPr>
      </w:pPr>
      <w:r w:rsidRPr="00B10565">
        <w:rPr>
          <w:rFonts w:cs="Segoe UI"/>
          <w:lang w:val="en-AU"/>
        </w:rPr>
        <w:t>Experience working across multi</w:t>
      </w:r>
      <w:r>
        <w:rPr>
          <w:rFonts w:cs="Segoe UI"/>
          <w:lang w:val="en-AU"/>
        </w:rPr>
        <w:t xml:space="preserve"> </w:t>
      </w:r>
      <w:r w:rsidRPr="00B10565">
        <w:rPr>
          <w:rFonts w:cs="Segoe UI"/>
          <w:lang w:val="en-AU"/>
        </w:rPr>
        <w:t>stakeholder environments, including government, peak bodies and community organisations</w:t>
      </w:r>
    </w:p>
    <w:p w14:paraId="0D2B47B9" w14:textId="77777777" w:rsidR="00E80EE9" w:rsidRDefault="00E80EE9" w:rsidP="00567318">
      <w:pPr>
        <w:widowControl/>
        <w:spacing w:before="0" w:after="0" w:line="300" w:lineRule="atLeast"/>
        <w:ind w:right="0"/>
        <w:jc w:val="left"/>
        <w:rPr>
          <w:rFonts w:cs="Segoe UI"/>
          <w:b/>
          <w:bCs/>
          <w:lang w:val="en-AU"/>
        </w:rPr>
      </w:pPr>
    </w:p>
    <w:p w14:paraId="506B3DFA" w14:textId="77777777" w:rsidR="00E80EE9" w:rsidRPr="006B6358" w:rsidRDefault="00E80EE9" w:rsidP="00567318">
      <w:pPr>
        <w:widowControl/>
        <w:spacing w:before="0" w:after="0" w:line="300" w:lineRule="atLeast"/>
        <w:ind w:right="0"/>
        <w:jc w:val="left"/>
        <w:rPr>
          <w:rFonts w:cs="Segoe UI"/>
          <w:lang w:val="en-AU"/>
        </w:rPr>
      </w:pPr>
      <w:r w:rsidRPr="006B6358">
        <w:rPr>
          <w:rFonts w:cs="Segoe UI"/>
          <w:b/>
          <w:bCs/>
          <w:lang w:val="en-AU"/>
        </w:rPr>
        <w:t>Desirable:</w:t>
      </w:r>
    </w:p>
    <w:p w14:paraId="3D357B62" w14:textId="77777777" w:rsidR="00E80EE9" w:rsidRPr="00C806A0" w:rsidRDefault="00E80EE9" w:rsidP="00567318">
      <w:pPr>
        <w:widowControl/>
        <w:numPr>
          <w:ilvl w:val="0"/>
          <w:numId w:val="26"/>
        </w:numPr>
        <w:spacing w:before="0" w:after="0" w:line="300" w:lineRule="atLeast"/>
        <w:ind w:left="714" w:right="0" w:hanging="357"/>
        <w:jc w:val="left"/>
        <w:rPr>
          <w:rFonts w:cs="Segoe UI"/>
          <w:lang w:val="en-AU"/>
        </w:rPr>
      </w:pPr>
      <w:r w:rsidRPr="00C806A0">
        <w:rPr>
          <w:rFonts w:cs="Segoe UI"/>
          <w:lang w:val="en-AU"/>
        </w:rPr>
        <w:t>Experience in the Disability sector</w:t>
      </w:r>
    </w:p>
    <w:p w14:paraId="47CB3717" w14:textId="77777777" w:rsidR="00E80EE9" w:rsidRPr="00C806A0" w:rsidRDefault="00E80EE9" w:rsidP="00567318">
      <w:pPr>
        <w:widowControl/>
        <w:numPr>
          <w:ilvl w:val="0"/>
          <w:numId w:val="26"/>
        </w:numPr>
        <w:spacing w:before="0" w:after="0" w:line="300" w:lineRule="atLeast"/>
        <w:ind w:left="714" w:right="0" w:hanging="357"/>
        <w:jc w:val="left"/>
        <w:rPr>
          <w:rFonts w:cs="Segoe UI"/>
          <w:lang w:val="en-AU"/>
        </w:rPr>
      </w:pPr>
      <w:r w:rsidRPr="00C806A0">
        <w:rPr>
          <w:rFonts w:cs="Segoe UI"/>
          <w:lang w:val="en-AU"/>
        </w:rPr>
        <w:t>Experience in health (in particular Pharmacy, Psychology and Nursing), education or justice sectors</w:t>
      </w:r>
    </w:p>
    <w:p w14:paraId="5A0D5B0D" w14:textId="77777777" w:rsidR="00E80EE9" w:rsidRPr="000A7E9D" w:rsidRDefault="00E80EE9" w:rsidP="00567318">
      <w:pPr>
        <w:widowControl/>
        <w:numPr>
          <w:ilvl w:val="0"/>
          <w:numId w:val="26"/>
        </w:numPr>
        <w:spacing w:before="0" w:after="0" w:line="300" w:lineRule="atLeast"/>
        <w:ind w:left="714" w:right="0" w:hanging="357"/>
        <w:jc w:val="left"/>
        <w:rPr>
          <w:rFonts w:cs="Segoe UI"/>
          <w:lang w:val="en-AU"/>
        </w:rPr>
      </w:pPr>
      <w:r w:rsidRPr="00C806A0">
        <w:rPr>
          <w:rFonts w:cs="Segoe UI"/>
          <w:lang w:val="en-AU"/>
        </w:rPr>
        <w:t>Experience</w:t>
      </w:r>
      <w:r w:rsidRPr="000A7E9D">
        <w:rPr>
          <w:rFonts w:cs="Segoe UI"/>
          <w:lang w:val="en-AU"/>
        </w:rPr>
        <w:t xml:space="preserve"> working with</w:t>
      </w:r>
      <w:r>
        <w:rPr>
          <w:rFonts w:cs="Segoe UI"/>
          <w:lang w:val="en-AU"/>
        </w:rPr>
        <w:t xml:space="preserve"> First National and peoples and</w:t>
      </w:r>
      <w:r w:rsidRPr="000A7E9D">
        <w:rPr>
          <w:rFonts w:cs="Segoe UI"/>
          <w:lang w:val="en-AU"/>
        </w:rPr>
        <w:t xml:space="preserve"> CALD communities and intersectional inclusion approaches</w:t>
      </w:r>
    </w:p>
    <w:p w14:paraId="4D6AD890" w14:textId="77777777" w:rsidR="00E80EE9" w:rsidRPr="000A7E9D" w:rsidRDefault="00E80EE9" w:rsidP="00567318">
      <w:pPr>
        <w:widowControl/>
        <w:numPr>
          <w:ilvl w:val="0"/>
          <w:numId w:val="26"/>
        </w:numPr>
        <w:spacing w:before="0" w:after="0" w:line="300" w:lineRule="atLeast"/>
        <w:ind w:left="714" w:right="0" w:hanging="357"/>
        <w:jc w:val="left"/>
        <w:rPr>
          <w:rFonts w:cs="Segoe UI"/>
          <w:lang w:val="en-AU"/>
        </w:rPr>
      </w:pPr>
      <w:r w:rsidRPr="000A7E9D">
        <w:rPr>
          <w:rFonts w:cs="Segoe UI"/>
          <w:lang w:val="en-AU"/>
        </w:rPr>
        <w:t>Experience designing scalable and adaptable learning systems or toolkits</w:t>
      </w:r>
    </w:p>
    <w:p w14:paraId="08E0498C" w14:textId="77777777" w:rsidR="00487045" w:rsidRDefault="00487045" w:rsidP="00567318">
      <w:pPr>
        <w:pStyle w:val="Heading1"/>
        <w:numPr>
          <w:ilvl w:val="2"/>
          <w:numId w:val="30"/>
        </w:numPr>
        <w:spacing w:line="300" w:lineRule="atLeast"/>
        <w:jc w:val="left"/>
        <w:rPr>
          <w:rStyle w:val="Strong"/>
          <w:rFonts w:cs="Segoe UI"/>
          <w:b/>
          <w:bCs/>
          <w:color w:val="auto"/>
          <w:sz w:val="24"/>
          <w:szCs w:val="24"/>
        </w:rPr>
      </w:pPr>
      <w:bookmarkStart w:id="21" w:name="_Toc236725499"/>
      <w:r w:rsidRPr="001D3B04">
        <w:rPr>
          <w:rStyle w:val="Strong"/>
          <w:rFonts w:cs="Segoe UI"/>
          <w:b/>
          <w:bCs/>
        </w:rPr>
        <w:t>Commercial Approach (Rate</w:t>
      </w:r>
      <w:r>
        <w:rPr>
          <w:rStyle w:val="Strong"/>
          <w:rFonts w:cs="Segoe UI"/>
          <w:b/>
          <w:bCs/>
        </w:rPr>
        <w:t xml:space="preserve"> Card</w:t>
      </w:r>
      <w:r w:rsidRPr="001D3B04">
        <w:rPr>
          <w:rStyle w:val="Strong"/>
          <w:rFonts w:cs="Segoe UI"/>
          <w:b/>
          <w:bCs/>
        </w:rPr>
        <w:t>)</w:t>
      </w:r>
      <w:bookmarkEnd w:id="21"/>
    </w:p>
    <w:p w14:paraId="1F723536" w14:textId="77777777" w:rsidR="00487045" w:rsidRPr="00745EE7" w:rsidRDefault="00487045" w:rsidP="00567318">
      <w:pPr>
        <w:jc w:val="left"/>
      </w:pPr>
      <w:r w:rsidRPr="00745EE7">
        <w:t>This engagement operates under a standing agreement, with work commissioned through Schedules of Work aligned to program phases, priorities, and specific deliverables.</w:t>
      </w:r>
    </w:p>
    <w:p w14:paraId="7B7018AD" w14:textId="77777777" w:rsidR="00487045" w:rsidRPr="00745EE7" w:rsidRDefault="00487045" w:rsidP="00567318">
      <w:pPr>
        <w:jc w:val="left"/>
      </w:pPr>
      <w:r w:rsidRPr="00745EE7">
        <w:t>Each Schedule of Work will confirm the specific deliverables, timeframes, level of effort, applicable rates drawn from the member's rate card, any agreed travel or disbursements, and acceptance criteria for the package.</w:t>
      </w:r>
    </w:p>
    <w:p w14:paraId="166FB0AB" w14:textId="77777777" w:rsidR="00487045" w:rsidRPr="00745EE7" w:rsidRDefault="00487045" w:rsidP="00567318">
      <w:pPr>
        <w:jc w:val="left"/>
      </w:pPr>
      <w:r w:rsidRPr="00745EE7">
        <w:t>Respondents must provide a detailed rate card for services that includes multiple line items and clearly identifies:</w:t>
      </w:r>
    </w:p>
    <w:p w14:paraId="55D9417F"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 xml:space="preserve">Individual service categories, roles, capability levels, or areas of expertise </w:t>
      </w:r>
    </w:p>
    <w:p w14:paraId="0AB299E1"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Applicable daily, hourly, fixed-price, or other pricing arrangements for each line item (excluding GST)</w:t>
      </w:r>
    </w:p>
    <w:p w14:paraId="00C60011"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Any variations in rates based on seniority, specialisation, service type, or level of expertise</w:t>
      </w:r>
    </w:p>
    <w:p w14:paraId="46FD4FE9"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Any variations in rates based on the scope, complexity, duration, or volume of work undertaken</w:t>
      </w:r>
    </w:p>
    <w:p w14:paraId="7EEF7F46"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Assumptions underpinning the proposed rates and pricing structure, including indicative levels of effort where relevant</w:t>
      </w:r>
    </w:p>
    <w:p w14:paraId="44F29FBC" w14:textId="77777777" w:rsidR="00487045" w:rsidRPr="00612E34" w:rsidRDefault="00487045" w:rsidP="00567318">
      <w:pPr>
        <w:widowControl/>
        <w:numPr>
          <w:ilvl w:val="0"/>
          <w:numId w:val="32"/>
        </w:numPr>
        <w:spacing w:before="0" w:after="0"/>
        <w:ind w:right="0"/>
        <w:jc w:val="left"/>
        <w:rPr>
          <w:rFonts w:cs="Segoe UI"/>
          <w:lang w:val="en-AU"/>
        </w:rPr>
      </w:pPr>
      <w:r w:rsidRPr="00612E34">
        <w:rPr>
          <w:rFonts w:cs="Segoe UI"/>
          <w:lang w:val="en-AU"/>
        </w:rPr>
        <w:t>Any additional costs, disbursements, or expenses that may apply, clearly identified and separately itemised</w:t>
      </w:r>
    </w:p>
    <w:p w14:paraId="28516A55" w14:textId="65ED4B5C" w:rsidR="002C7038" w:rsidRPr="0075212C" w:rsidRDefault="0075212C" w:rsidP="00567318">
      <w:pPr>
        <w:jc w:val="left"/>
        <w:rPr>
          <w:b/>
          <w:bCs/>
          <w:i/>
          <w:iCs/>
        </w:rPr>
      </w:pPr>
      <w:r>
        <w:rPr>
          <w:b/>
          <w:bCs/>
          <w:i/>
          <w:iCs/>
        </w:rPr>
        <w:t>Please u</w:t>
      </w:r>
      <w:r w:rsidR="002C7038" w:rsidRPr="0075212C">
        <w:rPr>
          <w:b/>
          <w:bCs/>
          <w:i/>
          <w:iCs/>
        </w:rPr>
        <w:t>se the Rate Card Template Provided at Appendix 4</w:t>
      </w:r>
    </w:p>
    <w:p w14:paraId="2AE6BA27" w14:textId="733DE399" w:rsidR="00487045" w:rsidRPr="00EC2F04" w:rsidRDefault="00487045" w:rsidP="00567318">
      <w:pPr>
        <w:jc w:val="left"/>
      </w:pPr>
      <w:r w:rsidRPr="00EC2F04">
        <w:t>Travel may be required as part of delivery, including participation in co-design activities, workshops, meetings, or stakeholder engagement. All travel requirements and associated costs must be agreed in advance with ACOLA and documented within the relevant Schedule of Work.</w:t>
      </w:r>
    </w:p>
    <w:p w14:paraId="102258BA" w14:textId="569F5142" w:rsidR="00962893" w:rsidRPr="00EC2F04" w:rsidRDefault="00487045" w:rsidP="00567318">
      <w:pPr>
        <w:jc w:val="left"/>
      </w:pPr>
      <w:r w:rsidRPr="00EC2F04">
        <w:t>Rates submitted in the rate card will be held for a minimum of 12 months from appointment. Subsequent adjustments, and the rates applying to a given Schedule</w:t>
      </w:r>
      <w:r w:rsidR="00962893" w:rsidRPr="00962893">
        <w:t xml:space="preserve"> </w:t>
      </w:r>
      <w:r w:rsidR="00962893" w:rsidRPr="00EC2F04">
        <w:t>of Work, will be confirmed under the standing agreement. Respondents should prepare their rate card on this basis</w:t>
      </w:r>
    </w:p>
    <w:p w14:paraId="10B29DA2" w14:textId="77777777" w:rsidR="00962893" w:rsidRDefault="00962893" w:rsidP="00567318">
      <w:pPr>
        <w:widowControl/>
        <w:spacing w:before="0" w:after="0"/>
        <w:ind w:right="0"/>
        <w:jc w:val="left"/>
        <w:rPr>
          <w:rFonts w:cs="Segoe UI"/>
          <w:lang w:val="en-AU"/>
        </w:rPr>
      </w:pPr>
      <w:r w:rsidRPr="00612E34">
        <w:rPr>
          <w:rFonts w:cs="Segoe UI"/>
          <w:lang w:val="en-AU"/>
        </w:rPr>
        <w:t>Value for money will be assessed based on the appropriateness and transparency of the proposed rate card, the expertise and capability offered, and the respondent's demonstrated capacity to deliver the required services.</w:t>
      </w:r>
    </w:p>
    <w:p w14:paraId="438013DD" w14:textId="709D6486" w:rsidR="003269FB" w:rsidRPr="001D3B04" w:rsidRDefault="003269FB" w:rsidP="00567318">
      <w:pPr>
        <w:pStyle w:val="Heading1"/>
        <w:numPr>
          <w:ilvl w:val="1"/>
          <w:numId w:val="30"/>
        </w:numPr>
        <w:spacing w:line="300" w:lineRule="atLeast"/>
        <w:jc w:val="left"/>
        <w:rPr>
          <w:rStyle w:val="Strong"/>
          <w:rFonts w:cs="Segoe UI"/>
          <w:b/>
          <w:bCs/>
        </w:rPr>
      </w:pPr>
      <w:bookmarkStart w:id="22" w:name="_Toc230518103"/>
      <w:bookmarkStart w:id="23" w:name="_Toc230519354"/>
      <w:bookmarkStart w:id="24" w:name="_Toc236725500"/>
      <w:bookmarkEnd w:id="22"/>
      <w:bookmarkEnd w:id="23"/>
      <w:r w:rsidRPr="001D3B04">
        <w:rPr>
          <w:rStyle w:val="Strong"/>
          <w:rFonts w:cs="Segoe UI"/>
          <w:b/>
          <w:bCs/>
        </w:rPr>
        <w:t>Submission</w:t>
      </w:r>
      <w:r w:rsidR="009406FF">
        <w:rPr>
          <w:rStyle w:val="Strong"/>
          <w:rFonts w:cs="Segoe UI"/>
          <w:b/>
          <w:bCs/>
        </w:rPr>
        <w:t xml:space="preserve"> and </w:t>
      </w:r>
      <w:r w:rsidRPr="001D3B04">
        <w:rPr>
          <w:rStyle w:val="Strong"/>
          <w:rFonts w:cs="Segoe UI"/>
          <w:b/>
          <w:bCs/>
        </w:rPr>
        <w:t>Assessment</w:t>
      </w:r>
      <w:bookmarkEnd w:id="24"/>
      <w:r w:rsidRPr="001D3B04">
        <w:rPr>
          <w:rStyle w:val="Strong"/>
          <w:rFonts w:cs="Segoe UI"/>
          <w:b/>
          <w:bCs/>
        </w:rPr>
        <w:t xml:space="preserve"> </w:t>
      </w:r>
    </w:p>
    <w:p w14:paraId="1ECAD267" w14:textId="77777777" w:rsidR="00797D48" w:rsidRDefault="003269FB" w:rsidP="00567318">
      <w:pPr>
        <w:jc w:val="left"/>
        <w:rPr>
          <w:rFonts w:cs="Segoe UI"/>
          <w:lang w:val="en-AU"/>
        </w:rPr>
      </w:pPr>
      <w:r w:rsidRPr="00DA2B43">
        <w:rPr>
          <w:lang w:val="en-AU"/>
        </w:rPr>
        <w:t xml:space="preserve">The </w:t>
      </w:r>
      <w:r w:rsidR="00891EBA" w:rsidRPr="00DA2B43">
        <w:rPr>
          <w:lang w:val="en-AU"/>
        </w:rPr>
        <w:t>RF</w:t>
      </w:r>
      <w:r w:rsidR="00891EBA">
        <w:rPr>
          <w:lang w:val="en-AU"/>
        </w:rPr>
        <w:t>P</w:t>
      </w:r>
      <w:r w:rsidR="00891EBA" w:rsidRPr="00DA2B43">
        <w:rPr>
          <w:lang w:val="en-AU"/>
        </w:rPr>
        <w:t xml:space="preserve"> </w:t>
      </w:r>
      <w:r w:rsidRPr="00DA2B43">
        <w:rPr>
          <w:lang w:val="en-AU"/>
        </w:rPr>
        <w:t>will remain open for 2 weeks</w:t>
      </w:r>
      <w:r w:rsidR="0A38F70F" w:rsidRPr="00DA2B43">
        <w:rPr>
          <w:lang w:val="en-AU"/>
        </w:rPr>
        <w:t xml:space="preserve"> from the date of release</w:t>
      </w:r>
      <w:r w:rsidRPr="00DA2B43">
        <w:rPr>
          <w:lang w:val="en-AU"/>
        </w:rPr>
        <w:t xml:space="preserve">. </w:t>
      </w:r>
      <w:r w:rsidR="0088462B" w:rsidRPr="00DA2B43">
        <w:rPr>
          <w:rFonts w:cs="Segoe UI"/>
          <w:lang w:val="en-AU"/>
        </w:rPr>
        <w:t>Proposals will be assessed against</w:t>
      </w:r>
      <w:r w:rsidR="00797D48">
        <w:rPr>
          <w:rFonts w:cs="Segoe UI"/>
          <w:lang w:val="en-AU"/>
        </w:rPr>
        <w:t xml:space="preserve"> key evaluation criteria as outlined below: </w:t>
      </w:r>
    </w:p>
    <w:p w14:paraId="258913B8" w14:textId="1F86E3ED" w:rsidR="00056482" w:rsidRPr="00BE3A02" w:rsidRDefault="00056482" w:rsidP="00567318">
      <w:pPr>
        <w:pStyle w:val="Caption"/>
        <w:rPr>
          <w:rFonts w:ascii="Aptos" w:hAnsi="Aptos" w:cs="Segoe UI"/>
        </w:rPr>
      </w:pPr>
      <w:bookmarkStart w:id="25" w:name="_Toc236725525"/>
      <w:r w:rsidRPr="00BE3A02">
        <w:rPr>
          <w:rFonts w:ascii="Aptos" w:hAnsi="Aptos"/>
        </w:rPr>
        <w:t xml:space="preserve">Table </w:t>
      </w:r>
      <w:r w:rsidRPr="00BE3A02">
        <w:rPr>
          <w:rFonts w:ascii="Aptos" w:hAnsi="Aptos"/>
        </w:rPr>
        <w:fldChar w:fldCharType="begin"/>
      </w:r>
      <w:r w:rsidRPr="00BE3A02">
        <w:rPr>
          <w:rFonts w:ascii="Aptos" w:hAnsi="Aptos"/>
        </w:rPr>
        <w:instrText xml:space="preserve"> SEQ Table \* ARABIC </w:instrText>
      </w:r>
      <w:r w:rsidRPr="00BE3A02">
        <w:rPr>
          <w:rFonts w:ascii="Aptos" w:hAnsi="Aptos"/>
        </w:rPr>
        <w:fldChar w:fldCharType="separate"/>
      </w:r>
      <w:r w:rsidR="000244B1">
        <w:rPr>
          <w:rFonts w:ascii="Aptos" w:hAnsi="Aptos"/>
          <w:noProof/>
        </w:rPr>
        <w:t>3</w:t>
      </w:r>
      <w:r w:rsidRPr="00BE3A02">
        <w:rPr>
          <w:rFonts w:ascii="Aptos" w:hAnsi="Aptos"/>
        </w:rPr>
        <w:fldChar w:fldCharType="end"/>
      </w:r>
      <w:r w:rsidRPr="00BE3A02">
        <w:rPr>
          <w:rFonts w:ascii="Aptos" w:hAnsi="Aptos"/>
        </w:rPr>
        <w:t>:</w:t>
      </w:r>
      <w:r>
        <w:rPr>
          <w:rFonts w:ascii="Aptos" w:hAnsi="Aptos"/>
        </w:rPr>
        <w:t xml:space="preserve">Evaluation </w:t>
      </w:r>
      <w:r w:rsidR="009406FF">
        <w:rPr>
          <w:rFonts w:ascii="Aptos" w:hAnsi="Aptos"/>
        </w:rPr>
        <w:t>criterion and weighting</w:t>
      </w:r>
      <w:bookmarkEnd w:id="25"/>
    </w:p>
    <w:tbl>
      <w:tblPr>
        <w:tblStyle w:val="ATSETable1"/>
        <w:tblW w:w="0" w:type="auto"/>
        <w:tblLook w:val="04A0" w:firstRow="1" w:lastRow="0" w:firstColumn="1" w:lastColumn="0" w:noHBand="0" w:noVBand="1"/>
      </w:tblPr>
      <w:tblGrid>
        <w:gridCol w:w="7372"/>
        <w:gridCol w:w="1298"/>
      </w:tblGrid>
      <w:tr w:rsidR="009E29CC" w:rsidRPr="009E29CC" w14:paraId="3F5A41A4" w14:textId="77777777" w:rsidTr="009E29CC">
        <w:trPr>
          <w:cnfStyle w:val="100000000000" w:firstRow="1" w:lastRow="0" w:firstColumn="0" w:lastColumn="0" w:oddVBand="0" w:evenVBand="0" w:oddHBand="0" w:evenHBand="0" w:firstRowFirstColumn="0" w:firstRowLastColumn="0" w:lastRowFirstColumn="0" w:lastRowLastColumn="0"/>
        </w:trPr>
        <w:tc>
          <w:tcPr>
            <w:tcW w:w="0" w:type="auto"/>
            <w:hideMark/>
          </w:tcPr>
          <w:p w14:paraId="44DAA3AA" w14:textId="77777777" w:rsidR="009E29CC" w:rsidRPr="009E29CC" w:rsidRDefault="009E29CC" w:rsidP="00567318">
            <w:pPr>
              <w:jc w:val="left"/>
              <w:rPr>
                <w:b/>
                <w:bCs/>
                <w:sz w:val="24"/>
                <w:szCs w:val="24"/>
              </w:rPr>
            </w:pPr>
            <w:r w:rsidRPr="009E29CC">
              <w:rPr>
                <w:b/>
                <w:bCs/>
                <w:sz w:val="24"/>
                <w:szCs w:val="24"/>
              </w:rPr>
              <w:t>Criterion</w:t>
            </w:r>
          </w:p>
        </w:tc>
        <w:tc>
          <w:tcPr>
            <w:tcW w:w="0" w:type="auto"/>
            <w:hideMark/>
          </w:tcPr>
          <w:p w14:paraId="12C58A60" w14:textId="77777777" w:rsidR="009E29CC" w:rsidRPr="009E29CC" w:rsidRDefault="009E29CC" w:rsidP="00567318">
            <w:pPr>
              <w:jc w:val="left"/>
              <w:rPr>
                <w:b/>
                <w:bCs/>
                <w:sz w:val="24"/>
                <w:szCs w:val="24"/>
              </w:rPr>
            </w:pPr>
            <w:r w:rsidRPr="009E29CC">
              <w:rPr>
                <w:b/>
                <w:bCs/>
                <w:sz w:val="24"/>
                <w:szCs w:val="24"/>
              </w:rPr>
              <w:t>Weighting</w:t>
            </w:r>
          </w:p>
        </w:tc>
      </w:tr>
      <w:tr w:rsidR="009E29CC" w:rsidRPr="009E29CC" w14:paraId="521B7E80" w14:textId="77777777" w:rsidTr="009E29CC">
        <w:tc>
          <w:tcPr>
            <w:tcW w:w="0" w:type="auto"/>
            <w:hideMark/>
          </w:tcPr>
          <w:p w14:paraId="04951656" w14:textId="77777777" w:rsidR="009E29CC" w:rsidRPr="009E29CC" w:rsidRDefault="009E29CC" w:rsidP="00567318">
            <w:pPr>
              <w:jc w:val="left"/>
              <w:rPr>
                <w:sz w:val="24"/>
                <w:szCs w:val="24"/>
              </w:rPr>
            </w:pPr>
            <w:r w:rsidRPr="00994776">
              <w:rPr>
                <w:b/>
                <w:bCs/>
                <w:sz w:val="24"/>
                <w:szCs w:val="24"/>
              </w:rPr>
              <w:t>Capability and experience</w:t>
            </w:r>
            <w:r w:rsidRPr="009E29CC">
              <w:rPr>
                <w:sz w:val="24"/>
                <w:szCs w:val="24"/>
              </w:rPr>
              <w:br/>
              <w:t>Demonstrated experience delivering comparable projects, particularly in disability, inclusion, learning and development, and/or instructional design contexts.</w:t>
            </w:r>
          </w:p>
        </w:tc>
        <w:tc>
          <w:tcPr>
            <w:tcW w:w="0" w:type="auto"/>
            <w:hideMark/>
          </w:tcPr>
          <w:p w14:paraId="668687FA" w14:textId="77777777" w:rsidR="009E29CC" w:rsidRPr="009E29CC" w:rsidRDefault="009E29CC" w:rsidP="00567318">
            <w:pPr>
              <w:jc w:val="left"/>
              <w:rPr>
                <w:sz w:val="24"/>
                <w:szCs w:val="24"/>
              </w:rPr>
            </w:pPr>
            <w:r w:rsidRPr="009E29CC">
              <w:rPr>
                <w:sz w:val="24"/>
                <w:szCs w:val="24"/>
              </w:rPr>
              <w:t>35%</w:t>
            </w:r>
          </w:p>
        </w:tc>
      </w:tr>
      <w:tr w:rsidR="009E29CC" w:rsidRPr="009E29CC" w14:paraId="463ABC30" w14:textId="77777777" w:rsidTr="009E29CC">
        <w:tc>
          <w:tcPr>
            <w:tcW w:w="0" w:type="auto"/>
            <w:hideMark/>
          </w:tcPr>
          <w:p w14:paraId="03D0D7EF" w14:textId="77777777" w:rsidR="009E29CC" w:rsidRPr="009E29CC" w:rsidRDefault="009E29CC" w:rsidP="00567318">
            <w:pPr>
              <w:jc w:val="left"/>
              <w:rPr>
                <w:sz w:val="24"/>
                <w:szCs w:val="24"/>
              </w:rPr>
            </w:pPr>
            <w:r w:rsidRPr="00994776">
              <w:rPr>
                <w:b/>
                <w:bCs/>
                <w:sz w:val="24"/>
                <w:szCs w:val="24"/>
              </w:rPr>
              <w:t>Instructional design approach and methodology</w:t>
            </w:r>
            <w:r w:rsidRPr="009E29CC">
              <w:rPr>
                <w:sz w:val="24"/>
                <w:szCs w:val="24"/>
              </w:rPr>
              <w:br/>
              <w:t>Quality and suitability of the proposed instructional design approach, methodology, and delivery model.</w:t>
            </w:r>
          </w:p>
        </w:tc>
        <w:tc>
          <w:tcPr>
            <w:tcW w:w="0" w:type="auto"/>
            <w:hideMark/>
          </w:tcPr>
          <w:p w14:paraId="7DF8A0B8" w14:textId="77777777" w:rsidR="009E29CC" w:rsidRPr="009E29CC" w:rsidRDefault="009E29CC" w:rsidP="00567318">
            <w:pPr>
              <w:jc w:val="left"/>
              <w:rPr>
                <w:sz w:val="24"/>
                <w:szCs w:val="24"/>
              </w:rPr>
            </w:pPr>
            <w:r w:rsidRPr="009E29CC">
              <w:rPr>
                <w:sz w:val="24"/>
                <w:szCs w:val="24"/>
              </w:rPr>
              <w:t>35%</w:t>
            </w:r>
          </w:p>
        </w:tc>
      </w:tr>
      <w:tr w:rsidR="009E29CC" w:rsidRPr="009E29CC" w14:paraId="34BCBD77" w14:textId="77777777" w:rsidTr="009E29CC">
        <w:tc>
          <w:tcPr>
            <w:tcW w:w="0" w:type="auto"/>
            <w:hideMark/>
          </w:tcPr>
          <w:p w14:paraId="56525554" w14:textId="77777777" w:rsidR="009E29CC" w:rsidRPr="009E29CC" w:rsidRDefault="009E29CC" w:rsidP="00567318">
            <w:pPr>
              <w:jc w:val="left"/>
              <w:rPr>
                <w:sz w:val="24"/>
                <w:szCs w:val="24"/>
              </w:rPr>
            </w:pPr>
            <w:r w:rsidRPr="00994776">
              <w:rPr>
                <w:b/>
                <w:bCs/>
                <w:sz w:val="24"/>
                <w:szCs w:val="24"/>
              </w:rPr>
              <w:t>Co-design and lived experience integration</w:t>
            </w:r>
            <w:r w:rsidRPr="009E29CC">
              <w:rPr>
                <w:sz w:val="24"/>
                <w:szCs w:val="24"/>
              </w:rPr>
              <w:br/>
              <w:t>Demonstrated approach to engaging people with lived experience and incorporating co-design principles throughout the project to inform design, development, and decision-making.</w:t>
            </w:r>
          </w:p>
        </w:tc>
        <w:tc>
          <w:tcPr>
            <w:tcW w:w="0" w:type="auto"/>
            <w:hideMark/>
          </w:tcPr>
          <w:p w14:paraId="2FA053D4" w14:textId="77777777" w:rsidR="009E29CC" w:rsidRPr="009E29CC" w:rsidRDefault="009E29CC" w:rsidP="00567318">
            <w:pPr>
              <w:jc w:val="left"/>
              <w:rPr>
                <w:sz w:val="24"/>
                <w:szCs w:val="24"/>
              </w:rPr>
            </w:pPr>
            <w:r w:rsidRPr="009E29CC">
              <w:rPr>
                <w:sz w:val="24"/>
                <w:szCs w:val="24"/>
              </w:rPr>
              <w:t>10%</w:t>
            </w:r>
          </w:p>
        </w:tc>
      </w:tr>
      <w:tr w:rsidR="009E29CC" w:rsidRPr="009E29CC" w14:paraId="3E8E1A2B" w14:textId="77777777" w:rsidTr="009E29CC">
        <w:tc>
          <w:tcPr>
            <w:tcW w:w="0" w:type="auto"/>
            <w:hideMark/>
          </w:tcPr>
          <w:p w14:paraId="47BD42B7" w14:textId="77777777" w:rsidR="009E29CC" w:rsidRPr="009E29CC" w:rsidRDefault="009E29CC" w:rsidP="00567318">
            <w:pPr>
              <w:jc w:val="left"/>
              <w:rPr>
                <w:sz w:val="24"/>
                <w:szCs w:val="24"/>
              </w:rPr>
            </w:pPr>
            <w:r w:rsidRPr="00994776">
              <w:rPr>
                <w:b/>
                <w:bCs/>
                <w:sz w:val="24"/>
                <w:szCs w:val="24"/>
              </w:rPr>
              <w:t>Accessibility and inclusion approach</w:t>
            </w:r>
            <w:r w:rsidRPr="009E29CC">
              <w:rPr>
                <w:sz w:val="24"/>
                <w:szCs w:val="24"/>
              </w:rPr>
              <w:br/>
              <w:t>Demonstrated capability to deliver accessible and inclusive engagement processes, learning products, and project outputs that meet the needs of people with disability and diverse access requirements.</w:t>
            </w:r>
          </w:p>
        </w:tc>
        <w:tc>
          <w:tcPr>
            <w:tcW w:w="0" w:type="auto"/>
            <w:hideMark/>
          </w:tcPr>
          <w:p w14:paraId="42B54112" w14:textId="77777777" w:rsidR="009E29CC" w:rsidRPr="009E29CC" w:rsidRDefault="009E29CC" w:rsidP="00567318">
            <w:pPr>
              <w:jc w:val="left"/>
              <w:rPr>
                <w:sz w:val="24"/>
                <w:szCs w:val="24"/>
              </w:rPr>
            </w:pPr>
            <w:r w:rsidRPr="009E29CC">
              <w:rPr>
                <w:sz w:val="24"/>
                <w:szCs w:val="24"/>
              </w:rPr>
              <w:t>10%</w:t>
            </w:r>
          </w:p>
        </w:tc>
      </w:tr>
      <w:tr w:rsidR="009E29CC" w:rsidRPr="009E29CC" w14:paraId="28B7397C" w14:textId="77777777" w:rsidTr="009E29CC">
        <w:tc>
          <w:tcPr>
            <w:tcW w:w="0" w:type="auto"/>
            <w:hideMark/>
          </w:tcPr>
          <w:p w14:paraId="6C8EBA29" w14:textId="77777777" w:rsidR="009E29CC" w:rsidRPr="009E29CC" w:rsidRDefault="009E29CC" w:rsidP="00567318">
            <w:pPr>
              <w:jc w:val="left"/>
              <w:rPr>
                <w:sz w:val="24"/>
                <w:szCs w:val="24"/>
              </w:rPr>
            </w:pPr>
            <w:r w:rsidRPr="00994776">
              <w:rPr>
                <w:b/>
                <w:bCs/>
                <w:sz w:val="24"/>
                <w:szCs w:val="24"/>
              </w:rPr>
              <w:t>Value for money</w:t>
            </w:r>
            <w:r w:rsidRPr="009E29CC">
              <w:rPr>
                <w:sz w:val="24"/>
                <w:szCs w:val="24"/>
              </w:rPr>
              <w:t xml:space="preserve"> (day rate)</w:t>
            </w:r>
          </w:p>
        </w:tc>
        <w:tc>
          <w:tcPr>
            <w:tcW w:w="0" w:type="auto"/>
            <w:hideMark/>
          </w:tcPr>
          <w:p w14:paraId="3A88AF3B" w14:textId="77777777" w:rsidR="009E29CC" w:rsidRPr="009E29CC" w:rsidRDefault="009E29CC" w:rsidP="00567318">
            <w:pPr>
              <w:jc w:val="left"/>
              <w:rPr>
                <w:sz w:val="24"/>
                <w:szCs w:val="24"/>
              </w:rPr>
            </w:pPr>
            <w:r w:rsidRPr="009E29CC">
              <w:rPr>
                <w:sz w:val="24"/>
                <w:szCs w:val="24"/>
              </w:rPr>
              <w:t>5%</w:t>
            </w:r>
          </w:p>
        </w:tc>
      </w:tr>
      <w:tr w:rsidR="009E29CC" w:rsidRPr="009E29CC" w14:paraId="01DD23C6" w14:textId="77777777" w:rsidTr="009E29CC">
        <w:tc>
          <w:tcPr>
            <w:tcW w:w="0" w:type="auto"/>
            <w:hideMark/>
          </w:tcPr>
          <w:p w14:paraId="182515BA" w14:textId="77777777" w:rsidR="009E29CC" w:rsidRPr="009E29CC" w:rsidRDefault="009E29CC" w:rsidP="00567318">
            <w:pPr>
              <w:jc w:val="left"/>
              <w:rPr>
                <w:sz w:val="24"/>
                <w:szCs w:val="24"/>
              </w:rPr>
            </w:pPr>
            <w:r w:rsidRPr="00994776">
              <w:rPr>
                <w:b/>
                <w:bCs/>
                <w:sz w:val="24"/>
                <w:szCs w:val="24"/>
              </w:rPr>
              <w:t>Risk profile</w:t>
            </w:r>
            <w:r w:rsidRPr="009E29CC">
              <w:rPr>
                <w:sz w:val="24"/>
                <w:szCs w:val="24"/>
              </w:rPr>
              <w:br/>
              <w:t>Identification and management of project risks, including capacity, delivery, and quality assurance considerations.</w:t>
            </w:r>
          </w:p>
        </w:tc>
        <w:tc>
          <w:tcPr>
            <w:tcW w:w="0" w:type="auto"/>
            <w:hideMark/>
          </w:tcPr>
          <w:p w14:paraId="61BF4594" w14:textId="77777777" w:rsidR="009E29CC" w:rsidRPr="009E29CC" w:rsidRDefault="009E29CC" w:rsidP="00567318">
            <w:pPr>
              <w:jc w:val="left"/>
              <w:rPr>
                <w:sz w:val="24"/>
                <w:szCs w:val="24"/>
              </w:rPr>
            </w:pPr>
            <w:r w:rsidRPr="009E29CC">
              <w:rPr>
                <w:sz w:val="24"/>
                <w:szCs w:val="24"/>
              </w:rPr>
              <w:t>5%</w:t>
            </w:r>
          </w:p>
        </w:tc>
      </w:tr>
    </w:tbl>
    <w:p w14:paraId="317D2CB1" w14:textId="77777777" w:rsidR="009E29CC" w:rsidRDefault="009E29CC" w:rsidP="00567318">
      <w:pPr>
        <w:jc w:val="left"/>
      </w:pPr>
    </w:p>
    <w:p w14:paraId="2386D802" w14:textId="5CB9571C" w:rsidR="003269FB" w:rsidRPr="00DA2B43" w:rsidRDefault="00797D48" w:rsidP="00567318">
      <w:pPr>
        <w:jc w:val="left"/>
        <w:rPr>
          <w:lang w:val="en-AU"/>
        </w:rPr>
      </w:pPr>
      <w:r w:rsidRPr="00B06A94">
        <w:rPr>
          <w:lang w:val="en-AU"/>
        </w:rPr>
        <w:t>These weightings reflect ACOLA’s intent to prioritise methodological rigour, engagement</w:t>
      </w:r>
      <w:r>
        <w:rPr>
          <w:lang w:val="en-AU"/>
        </w:rPr>
        <w:t xml:space="preserve"> </w:t>
      </w:r>
      <w:r w:rsidRPr="00B06A94">
        <w:rPr>
          <w:lang w:val="en-AU"/>
        </w:rPr>
        <w:t xml:space="preserve">and delivery capability in specialist </w:t>
      </w:r>
      <w:r>
        <w:rPr>
          <w:lang w:val="en-AU"/>
        </w:rPr>
        <w:t xml:space="preserve">Respondent(s) </w:t>
      </w:r>
      <w:r w:rsidRPr="00B06A94">
        <w:rPr>
          <w:lang w:val="en-AU"/>
        </w:rPr>
        <w:t>expertise, while ensuring value for money and appropriate management of delivery and reputational risk</w:t>
      </w:r>
      <w:r w:rsidR="002C4968">
        <w:rPr>
          <w:lang w:val="en-AU"/>
        </w:rPr>
        <w:t xml:space="preserve">. </w:t>
      </w:r>
      <w:r w:rsidR="003269FB" w:rsidRPr="00DA2B43">
        <w:rPr>
          <w:lang w:val="en-AU"/>
        </w:rPr>
        <w:t>Assessment is led by the DRP Program Team with Steering Committee guidance and expert input as needed.</w:t>
      </w:r>
    </w:p>
    <w:p w14:paraId="07198C96" w14:textId="77777777" w:rsidR="003269FB" w:rsidRPr="001D3B04" w:rsidRDefault="003269FB" w:rsidP="00567318">
      <w:pPr>
        <w:pStyle w:val="Heading1"/>
        <w:numPr>
          <w:ilvl w:val="1"/>
          <w:numId w:val="30"/>
        </w:numPr>
        <w:spacing w:line="300" w:lineRule="atLeast"/>
        <w:jc w:val="left"/>
        <w:rPr>
          <w:rStyle w:val="Strong"/>
          <w:rFonts w:cs="Segoe UI"/>
          <w:b/>
          <w:bCs/>
        </w:rPr>
      </w:pPr>
      <w:bookmarkStart w:id="26" w:name="_Toc236725501"/>
      <w:r w:rsidRPr="001D3B04">
        <w:rPr>
          <w:rStyle w:val="Strong"/>
          <w:rFonts w:cs="Segoe UI"/>
          <w:b/>
          <w:bCs/>
        </w:rPr>
        <w:t>Selection and Notification</w:t>
      </w:r>
      <w:bookmarkEnd w:id="26"/>
    </w:p>
    <w:p w14:paraId="7A331162" w14:textId="087879B5" w:rsidR="003269FB" w:rsidRDefault="00A611B1" w:rsidP="00567318">
      <w:pPr>
        <w:jc w:val="left"/>
        <w:rPr>
          <w:lang w:val="en-AU"/>
        </w:rPr>
      </w:pPr>
      <w:r>
        <w:rPr>
          <w:lang w:val="en-AU"/>
        </w:rPr>
        <w:t>Depending on the number of responses received, s</w:t>
      </w:r>
      <w:r w:rsidRPr="00DA2B43">
        <w:rPr>
          <w:lang w:val="en-AU"/>
        </w:rPr>
        <w:t xml:space="preserve">election </w:t>
      </w:r>
      <w:r>
        <w:rPr>
          <w:lang w:val="en-AU"/>
        </w:rPr>
        <w:t xml:space="preserve">typically </w:t>
      </w:r>
      <w:r w:rsidR="003269FB" w:rsidRPr="00DA2B43">
        <w:rPr>
          <w:lang w:val="en-AU"/>
        </w:rPr>
        <w:t>occur</w:t>
      </w:r>
      <w:r>
        <w:rPr>
          <w:lang w:val="en-AU"/>
        </w:rPr>
        <w:t>s</w:t>
      </w:r>
      <w:r w:rsidR="003269FB" w:rsidRPr="00DA2B43">
        <w:rPr>
          <w:lang w:val="en-AU"/>
        </w:rPr>
        <w:t xml:space="preserve"> within 2 weeks of </w:t>
      </w:r>
      <w:r w:rsidR="0008211F" w:rsidRPr="00DA2B43">
        <w:rPr>
          <w:lang w:val="en-AU"/>
        </w:rPr>
        <w:t>RF</w:t>
      </w:r>
      <w:r w:rsidR="00851CC7" w:rsidRPr="00DA2B43">
        <w:rPr>
          <w:lang w:val="en-AU"/>
        </w:rPr>
        <w:t>P</w:t>
      </w:r>
      <w:r w:rsidR="003269FB" w:rsidRPr="00DA2B43">
        <w:rPr>
          <w:lang w:val="en-AU"/>
        </w:rPr>
        <w:t xml:space="preserve"> clos</w:t>
      </w:r>
      <w:r w:rsidR="00851CC7" w:rsidRPr="00DA2B43">
        <w:rPr>
          <w:lang w:val="en-AU"/>
        </w:rPr>
        <w:t>ing</w:t>
      </w:r>
      <w:r w:rsidR="003269FB" w:rsidRPr="00DA2B43">
        <w:rPr>
          <w:lang w:val="en-AU"/>
        </w:rPr>
        <w:t>.</w:t>
      </w:r>
      <w:r w:rsidR="00267624" w:rsidRPr="00DA2B43">
        <w:rPr>
          <w:lang w:val="en-AU"/>
        </w:rPr>
        <w:t xml:space="preserve"> </w:t>
      </w:r>
      <w:r w:rsidR="003269FB" w:rsidRPr="00DA2B43">
        <w:rPr>
          <w:lang w:val="en-AU"/>
        </w:rPr>
        <w:t xml:space="preserve">Successful respondents will receive formal notification, contracting documents, and onboarding information. Unsuccessful respondents may </w:t>
      </w:r>
      <w:r w:rsidR="003269FB" w:rsidRPr="0044253B">
        <w:rPr>
          <w:lang w:val="en-AU"/>
        </w:rPr>
        <w:t>request</w:t>
      </w:r>
      <w:r w:rsidR="003269FB" w:rsidRPr="00DA2B43">
        <w:rPr>
          <w:lang w:val="en-AU"/>
        </w:rPr>
        <w:t xml:space="preserve"> feedback.</w:t>
      </w:r>
    </w:p>
    <w:p w14:paraId="669E9141" w14:textId="10E1CB88" w:rsidR="00311421" w:rsidRPr="005D4FF5" w:rsidRDefault="006F5EAC" w:rsidP="00567318">
      <w:pPr>
        <w:pStyle w:val="Heading1"/>
        <w:numPr>
          <w:ilvl w:val="0"/>
          <w:numId w:val="30"/>
        </w:numPr>
        <w:tabs>
          <w:tab w:val="num" w:pos="284"/>
        </w:tabs>
        <w:spacing w:line="300" w:lineRule="atLeast"/>
        <w:ind w:left="284" w:hanging="284"/>
        <w:jc w:val="left"/>
        <w:rPr>
          <w:rStyle w:val="Strong"/>
          <w:rFonts w:cs="Segoe UI"/>
          <w:b/>
          <w:bCs/>
          <w:color w:val="auto"/>
          <w:sz w:val="24"/>
          <w:szCs w:val="24"/>
        </w:rPr>
      </w:pPr>
      <w:bookmarkStart w:id="27" w:name="_Toc236725502"/>
      <w:r>
        <w:rPr>
          <w:rStyle w:val="Strong"/>
          <w:rFonts w:cs="Segoe UI"/>
          <w:b/>
          <w:bCs/>
        </w:rPr>
        <w:t xml:space="preserve">Register </w:t>
      </w:r>
      <w:r w:rsidR="00311421">
        <w:rPr>
          <w:rStyle w:val="Strong"/>
          <w:rFonts w:cs="Segoe UI"/>
          <w:b/>
          <w:bCs/>
        </w:rPr>
        <w:t>structure, term and refresh</w:t>
      </w:r>
      <w:bookmarkEnd w:id="27"/>
    </w:p>
    <w:p w14:paraId="6C376126" w14:textId="10BD881B" w:rsidR="00311421" w:rsidRDefault="00311421" w:rsidP="00567318">
      <w:pPr>
        <w:widowControl/>
        <w:spacing w:before="0" w:after="0"/>
        <w:ind w:right="0"/>
        <w:jc w:val="left"/>
      </w:pPr>
      <w:r w:rsidRPr="00572709">
        <w:t xml:space="preserve">ACOLA may appoint one or more respondents to establish the </w:t>
      </w:r>
      <w:r w:rsidR="006F5EAC">
        <w:t>Register</w:t>
      </w:r>
      <w:r w:rsidRPr="00572709">
        <w:t xml:space="preserve">, with its composition reflecting the range of skills, expertise and approaches required across the program. The </w:t>
      </w:r>
      <w:r w:rsidR="006F5EAC">
        <w:t>Register</w:t>
      </w:r>
      <w:r w:rsidR="006F5EAC" w:rsidRPr="00572709">
        <w:t xml:space="preserve"> </w:t>
      </w:r>
      <w:r w:rsidRPr="00572709">
        <w:t xml:space="preserve">will operate to 31 December 2027. ACOLA may refresh the </w:t>
      </w:r>
      <w:r w:rsidR="006F5EAC">
        <w:t>Register</w:t>
      </w:r>
      <w:r w:rsidR="006F5EAC" w:rsidRPr="00572709">
        <w:t xml:space="preserve"> </w:t>
      </w:r>
      <w:r w:rsidRPr="00572709">
        <w:t xml:space="preserve">during this period to incorporate additional expertise or address capability gaps as program needs evolve. Existing </w:t>
      </w:r>
      <w:r w:rsidR="006F5EAC">
        <w:t xml:space="preserve">registered providers </w:t>
      </w:r>
      <w:r w:rsidRPr="00572709">
        <w:t>will be neither advantaged nor disadvantaged by any such refresh.</w:t>
      </w:r>
    </w:p>
    <w:p w14:paraId="62000DF9" w14:textId="77777777" w:rsidR="005D4FF5" w:rsidRPr="00B43496" w:rsidRDefault="005D4FF5" w:rsidP="00567318">
      <w:pPr>
        <w:pStyle w:val="Heading1"/>
        <w:numPr>
          <w:ilvl w:val="0"/>
          <w:numId w:val="30"/>
        </w:numPr>
        <w:tabs>
          <w:tab w:val="num" w:pos="284"/>
        </w:tabs>
        <w:spacing w:line="300" w:lineRule="atLeast"/>
        <w:ind w:left="284" w:hanging="284"/>
        <w:jc w:val="left"/>
        <w:rPr>
          <w:rStyle w:val="Strong"/>
          <w:b/>
          <w:bCs/>
        </w:rPr>
      </w:pPr>
      <w:bookmarkStart w:id="28" w:name="_Toc236725503"/>
      <w:r w:rsidRPr="00B43496">
        <w:rPr>
          <w:rStyle w:val="Strong"/>
          <w:rFonts w:cs="Segoe UI"/>
          <w:b/>
          <w:bCs/>
        </w:rPr>
        <w:t xml:space="preserve">How work is allocated to </w:t>
      </w:r>
      <w:r>
        <w:rPr>
          <w:rStyle w:val="Strong"/>
          <w:rFonts w:cs="Segoe UI"/>
          <w:b/>
          <w:bCs/>
        </w:rPr>
        <w:t>registered providers</w:t>
      </w:r>
      <w:bookmarkEnd w:id="28"/>
    </w:p>
    <w:p w14:paraId="07115B89" w14:textId="3724E1CC" w:rsidR="005D4FF5" w:rsidRDefault="005D4FF5" w:rsidP="00567318">
      <w:pPr>
        <w:widowControl/>
        <w:spacing w:before="0" w:after="0"/>
        <w:ind w:right="0"/>
        <w:jc w:val="left"/>
      </w:pPr>
      <w:r w:rsidRPr="00473110">
        <w:t xml:space="preserve">For each Schedule of Work, ACOLA will engage the </w:t>
      </w:r>
      <w:r>
        <w:t xml:space="preserve">registered provider </w:t>
      </w:r>
      <w:r w:rsidRPr="00473110">
        <w:t xml:space="preserve">best suited to the requirement, having regard to the service categories and capability required, relevant sector and lived-experience expertise, demonstrated performance, availability, and value for money against the </w:t>
      </w:r>
      <w:r>
        <w:t>registered provide</w:t>
      </w:r>
      <w:r w:rsidRPr="00473110">
        <w:t xml:space="preserve">r's rate card. For larger or more complex packages, ACOLA may invite two or more </w:t>
      </w:r>
      <w:r>
        <w:t xml:space="preserve">registered providers </w:t>
      </w:r>
      <w:r w:rsidRPr="00473110">
        <w:t xml:space="preserve">with relevant capability to provide a short proposal and quotation. ACOLA is not obliged to invite all </w:t>
      </w:r>
      <w:r>
        <w:t>registered providers</w:t>
      </w:r>
      <w:r w:rsidRPr="00473110">
        <w:t>, and engagement decisions rest with ACOLA</w:t>
      </w:r>
    </w:p>
    <w:p w14:paraId="2396D648" w14:textId="77777777" w:rsidR="00311421" w:rsidRPr="00A800DF" w:rsidRDefault="00311421" w:rsidP="00567318">
      <w:pPr>
        <w:pStyle w:val="Heading1"/>
        <w:numPr>
          <w:ilvl w:val="1"/>
          <w:numId w:val="30"/>
        </w:numPr>
        <w:spacing w:line="300" w:lineRule="atLeast"/>
        <w:jc w:val="left"/>
        <w:rPr>
          <w:rStyle w:val="Strong"/>
          <w:rFonts w:cs="Segoe UI"/>
          <w:b/>
          <w:bCs/>
        </w:rPr>
      </w:pPr>
      <w:bookmarkStart w:id="29" w:name="_Toc236725504"/>
      <w:r w:rsidRPr="00A800DF">
        <w:rPr>
          <w:rStyle w:val="Strong"/>
          <w:rFonts w:cs="Segoe UI"/>
          <w:b/>
          <w:bCs/>
        </w:rPr>
        <w:t>No guarantee and non-exclusivity</w:t>
      </w:r>
      <w:bookmarkEnd w:id="29"/>
    </w:p>
    <w:p w14:paraId="24D1CA00" w14:textId="1573FDA5" w:rsidR="00311421" w:rsidRPr="00DA2B43" w:rsidRDefault="00311421" w:rsidP="00567318">
      <w:pPr>
        <w:jc w:val="left"/>
        <w:rPr>
          <w:lang w:val="en-AU"/>
        </w:rPr>
      </w:pPr>
      <w:r w:rsidRPr="00AD3E73">
        <w:t xml:space="preserve">Appointment to the </w:t>
      </w:r>
      <w:r w:rsidR="006F5EAC">
        <w:t xml:space="preserve">Register </w:t>
      </w:r>
      <w:r w:rsidRPr="00AD3E73">
        <w:t xml:space="preserve">does not guarantee any volume of work. Under this standing arrangement, work is commissioned via Schedules of Work on a flexible basis, and ACOLA makes no commitment to a minimum volume, value or frequency of engagement. The </w:t>
      </w:r>
      <w:r w:rsidR="006F5EAC">
        <w:t>Register</w:t>
      </w:r>
      <w:r w:rsidRPr="00AD3E73">
        <w:t xml:space="preserve"> is non-exclusive: ACOLA may engage other </w:t>
      </w:r>
      <w:r w:rsidR="006F5EAC">
        <w:t>registered providers</w:t>
      </w:r>
      <w:r w:rsidRPr="00AD3E73">
        <w:t xml:space="preserve">, or source equivalent services from outside the </w:t>
      </w:r>
      <w:r w:rsidR="006F5EAC">
        <w:t>Register</w:t>
      </w:r>
      <w:r w:rsidRPr="00AD3E73">
        <w:t>, as required to meet program priorities. Appointment confers no exclusivity or right of first refusal.</w:t>
      </w:r>
    </w:p>
    <w:p w14:paraId="5701F63C" w14:textId="3FE11BEA" w:rsidR="00A876FC" w:rsidRDefault="00B43496" w:rsidP="00567318">
      <w:pPr>
        <w:widowControl/>
        <w:spacing w:before="0" w:after="0"/>
        <w:ind w:right="0"/>
        <w:jc w:val="left"/>
        <w:rPr>
          <w:rFonts w:cs="Segoe UI"/>
          <w:lang w:val="en-AU"/>
        </w:rPr>
      </w:pPr>
      <w:bookmarkStart w:id="30" w:name="_Toc232415315"/>
      <w:bookmarkStart w:id="31" w:name="_Toc232415316"/>
      <w:bookmarkStart w:id="32" w:name="_Toc232415317"/>
      <w:bookmarkStart w:id="33" w:name="_Toc232415318"/>
      <w:bookmarkStart w:id="34" w:name="_Toc232415319"/>
      <w:bookmarkStart w:id="35" w:name="_Toc232415320"/>
      <w:bookmarkStart w:id="36" w:name="_Toc232415321"/>
      <w:bookmarkStart w:id="37" w:name="_Toc232415322"/>
      <w:bookmarkStart w:id="38" w:name="_Toc232415323"/>
      <w:bookmarkStart w:id="39" w:name="_Toc232415324"/>
      <w:bookmarkStart w:id="40" w:name="_Toc232415325"/>
      <w:bookmarkStart w:id="41" w:name="_Toc232415326"/>
      <w:bookmarkStart w:id="42" w:name="_Toc232415327"/>
      <w:bookmarkStart w:id="43" w:name="_Toc232415328"/>
      <w:bookmarkStart w:id="44" w:name="_Toc232415329"/>
      <w:bookmarkStart w:id="45" w:name="_Toc232415330"/>
      <w:bookmarkStart w:id="46" w:name="_Toc232415331"/>
      <w:bookmarkStart w:id="47" w:name="_Toc232415332"/>
      <w:bookmarkStart w:id="48" w:name="_Toc232415333"/>
      <w:bookmarkStart w:id="49" w:name="_Toc232415334"/>
      <w:bookmarkStart w:id="50" w:name="_Toc232415335"/>
      <w:bookmarkStart w:id="51" w:name="_Toc232415336"/>
      <w:bookmarkStart w:id="52" w:name="_Toc232415337"/>
      <w:bookmarkStart w:id="53" w:name="_Toc232415338"/>
      <w:bookmarkStart w:id="54" w:name="_Toc232415339"/>
      <w:bookmarkStart w:id="55" w:name="_Toc232415340"/>
      <w:bookmarkStart w:id="56" w:name="_Toc232415341"/>
      <w:bookmarkStart w:id="57" w:name="_Toc232415342"/>
      <w:bookmarkStart w:id="58" w:name="_Core_Activities_by"/>
      <w:bookmarkStart w:id="59" w:name="_Toc232415343"/>
      <w:bookmarkStart w:id="60" w:name="_Toc232415344"/>
      <w:bookmarkStart w:id="61" w:name="_Toc232415345"/>
      <w:bookmarkStart w:id="62" w:name="_Toc232415346"/>
      <w:bookmarkStart w:id="63" w:name="_Toc232415347"/>
      <w:bookmarkStart w:id="64" w:name="_Toc232415348"/>
      <w:bookmarkStart w:id="65" w:name="_Toc232415349"/>
      <w:bookmarkStart w:id="66" w:name="_Toc232415350"/>
      <w:bookmarkStart w:id="67" w:name="_Toc232415351"/>
      <w:bookmarkStart w:id="68" w:name="_Toc232415352"/>
      <w:bookmarkStart w:id="69" w:name="_Toc232415353"/>
      <w:bookmarkStart w:id="70" w:name="_Toc232415354"/>
      <w:bookmarkStart w:id="71" w:name="_Toc232415355"/>
      <w:bookmarkStart w:id="72" w:name="_Toc232415356"/>
      <w:bookmarkStart w:id="73" w:name="_Toc232415357"/>
      <w:bookmarkStart w:id="74" w:name="_Toc232415358"/>
      <w:bookmarkStart w:id="75" w:name="_Toc232415359"/>
      <w:bookmarkStart w:id="76" w:name="_Toc232415360"/>
      <w:bookmarkStart w:id="77" w:name="_Toc232415361"/>
      <w:bookmarkStart w:id="78" w:name="_Toc232415362"/>
      <w:bookmarkStart w:id="79" w:name="_Toc232415363"/>
      <w:bookmarkStart w:id="80" w:name="_Toc232415364"/>
      <w:bookmarkStart w:id="81" w:name="_Toc232415365"/>
      <w:bookmarkStart w:id="82" w:name="_Toc232415366"/>
      <w:bookmarkStart w:id="83" w:name="_Toc232415367"/>
      <w:bookmarkStart w:id="84" w:name="_Toc232415368"/>
      <w:bookmarkStart w:id="85" w:name="_Toc232415369"/>
      <w:bookmarkStart w:id="86" w:name="_Toc232415370"/>
      <w:bookmarkStart w:id="87" w:name="_Toc232415371"/>
      <w:bookmarkStart w:id="88" w:name="_Toc232415372"/>
      <w:bookmarkStart w:id="89" w:name="_Toc232415373"/>
      <w:bookmarkStart w:id="90" w:name="_Toc232415374"/>
      <w:bookmarkStart w:id="91" w:name="_Toc232415375"/>
      <w:bookmarkStart w:id="92" w:name="_Toc232415376"/>
      <w:bookmarkStart w:id="93" w:name="_Toc232415377"/>
      <w:bookmarkStart w:id="94" w:name="_Toc232415378"/>
      <w:bookmarkStart w:id="95" w:name="_Toc232415379"/>
      <w:bookmarkStart w:id="96" w:name="_Toc232415380"/>
      <w:bookmarkStart w:id="97" w:name="_Toc232415381"/>
      <w:bookmarkStart w:id="98" w:name="_Toc232415382"/>
      <w:bookmarkStart w:id="99" w:name="_Toc232415383"/>
      <w:bookmarkStart w:id="100" w:name="_Toc232415384"/>
      <w:bookmarkStart w:id="101" w:name="_Toc232415385"/>
      <w:bookmarkStart w:id="102" w:name="_Toc232415386"/>
      <w:bookmarkStart w:id="103" w:name="_Toc232415387"/>
      <w:bookmarkStart w:id="104" w:name="_Toc232415388"/>
      <w:bookmarkStart w:id="105" w:name="_Toc232415389"/>
      <w:bookmarkStart w:id="106" w:name="_Toc232415390"/>
      <w:bookmarkStart w:id="107" w:name="_Toc232415391"/>
      <w:bookmarkStart w:id="108" w:name="_Toc232415392"/>
      <w:bookmarkStart w:id="109" w:name="_Toc232415393"/>
      <w:bookmarkStart w:id="110" w:name="_Toc230519361"/>
      <w:bookmarkStart w:id="111" w:name="_Toc230519362"/>
      <w:bookmarkStart w:id="112" w:name="_Toc230519363"/>
      <w:bookmarkStart w:id="113" w:name="_Toc230519364"/>
      <w:bookmarkStart w:id="114" w:name="_Toc230519365"/>
      <w:bookmarkStart w:id="115" w:name="_Toc230519366"/>
      <w:bookmarkStart w:id="116" w:name="_Toc230519367"/>
      <w:bookmarkStart w:id="117" w:name="_Toc230519368"/>
      <w:bookmarkStart w:id="118" w:name="_Toc230519369"/>
      <w:bookmarkStart w:id="119" w:name="_Toc230519370"/>
      <w:bookmarkStart w:id="120" w:name="_Toc230519371"/>
      <w:bookmarkStart w:id="121" w:name="_Toc230519372"/>
      <w:bookmarkStart w:id="122" w:name="_Toc230519373"/>
      <w:bookmarkStart w:id="123" w:name="_Toc230519374"/>
      <w:bookmarkStart w:id="124" w:name="_Toc230519375"/>
      <w:bookmarkStart w:id="125" w:name="_Toc230519376"/>
      <w:bookmarkStart w:id="126" w:name="_Toc230519377"/>
      <w:bookmarkStart w:id="127" w:name="_Toc230519378"/>
      <w:bookmarkStart w:id="128" w:name="_Toc230519379"/>
      <w:bookmarkStart w:id="129" w:name="_Toc230519380"/>
      <w:bookmarkStart w:id="130" w:name="_Toc230519381"/>
      <w:bookmarkStart w:id="131" w:name="_Toc230519382"/>
      <w:bookmarkStart w:id="132" w:name="_Toc230519383"/>
      <w:bookmarkStart w:id="133" w:name="_Toc230519384"/>
      <w:bookmarkStart w:id="134" w:name="_Toc230519385"/>
      <w:bookmarkStart w:id="135" w:name="_Toc230519386"/>
      <w:bookmarkStart w:id="136" w:name="_Toc230519387"/>
      <w:bookmarkStart w:id="137" w:name="_Toc230519388"/>
      <w:bookmarkStart w:id="138" w:name="_Toc230519389"/>
      <w:bookmarkStart w:id="139" w:name="_Toc230519390"/>
      <w:bookmarkStart w:id="140" w:name="_Toc230519391"/>
      <w:bookmarkStart w:id="141" w:name="_Toc230519392"/>
      <w:bookmarkStart w:id="142" w:name="_Toc230519393"/>
      <w:bookmarkStart w:id="143" w:name="_Toc230519394"/>
      <w:bookmarkStart w:id="144" w:name="_Toc230519395"/>
      <w:bookmarkStart w:id="145" w:name="_Toc230519396"/>
      <w:bookmarkStart w:id="146" w:name="_Toc232415394"/>
      <w:bookmarkStart w:id="147" w:name="_Toc232415395"/>
      <w:bookmarkStart w:id="148" w:name="_Toc232415396"/>
      <w:bookmarkStart w:id="149" w:name="_Toc232415397"/>
      <w:bookmarkStart w:id="150" w:name="_Toc232415398"/>
      <w:bookmarkStart w:id="151" w:name="_Toc232415399"/>
      <w:bookmarkStart w:id="152" w:name="_Toc232415400"/>
      <w:bookmarkStart w:id="153" w:name="_Toc232415401"/>
      <w:bookmarkStart w:id="154" w:name="_Toc232415402"/>
      <w:bookmarkStart w:id="155" w:name="_Toc232415403"/>
      <w:bookmarkStart w:id="156" w:name="_Toc232415404"/>
      <w:bookmarkStart w:id="157" w:name="_Toc232415405"/>
      <w:bookmarkStart w:id="158" w:name="_Toc232415406"/>
      <w:bookmarkStart w:id="159" w:name="_Toc232415407"/>
      <w:bookmarkStart w:id="160" w:name="_Toc232415408"/>
      <w:bookmarkStart w:id="161" w:name="_Toc232415409"/>
      <w:bookmarkStart w:id="162" w:name="_Toc232415410"/>
      <w:bookmarkStart w:id="163" w:name="_Toc232415411"/>
      <w:bookmarkStart w:id="164" w:name="_Toc232415412"/>
      <w:bookmarkStart w:id="165" w:name="_Toc232415413"/>
      <w:bookmarkStart w:id="166" w:name="_Toc232415414"/>
      <w:bookmarkStart w:id="167" w:name="_Toc232415415"/>
      <w:bookmarkStart w:id="168" w:name="_Toc232415416"/>
      <w:bookmarkStart w:id="169" w:name="_Toc232415417"/>
      <w:bookmarkStart w:id="170" w:name="_Toc232415418"/>
      <w:bookmarkStart w:id="171" w:name="_Toc232415419"/>
      <w:bookmarkStart w:id="172" w:name="_Toc232415420"/>
      <w:bookmarkStart w:id="173" w:name="_Toc23241542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473110">
        <w:t>.</w:t>
      </w:r>
      <w:r w:rsidR="00A876FC">
        <w:rPr>
          <w:rFonts w:cs="Segoe UI"/>
          <w:lang w:val="en-AU"/>
        </w:rPr>
        <w:br w:type="page"/>
      </w:r>
    </w:p>
    <w:p w14:paraId="4842585C" w14:textId="77777777" w:rsidR="00A876FC" w:rsidRPr="00860314" w:rsidRDefault="00A876FC" w:rsidP="00567318">
      <w:pPr>
        <w:jc w:val="left"/>
        <w:rPr>
          <w:rFonts w:cs="Segoe UI"/>
          <w:lang w:val="en-AU"/>
        </w:rPr>
      </w:pPr>
    </w:p>
    <w:p w14:paraId="18A5E4AF" w14:textId="77777777" w:rsidR="007D665A" w:rsidRDefault="007D665A" w:rsidP="00567318">
      <w:pPr>
        <w:pStyle w:val="Heading1"/>
        <w:jc w:val="left"/>
      </w:pPr>
      <w:bookmarkStart w:id="174" w:name="_Toc236725505"/>
      <w:r w:rsidRPr="00F60F37">
        <w:t>Appendi</w:t>
      </w:r>
      <w:r>
        <w:t>x 1: Definitions</w:t>
      </w:r>
      <w:bookmarkEnd w:id="174"/>
    </w:p>
    <w:p w14:paraId="720AFD4F" w14:textId="458F063E" w:rsidR="009406FF" w:rsidRPr="00BE3A02" w:rsidRDefault="009406FF" w:rsidP="00567318">
      <w:pPr>
        <w:pStyle w:val="Caption"/>
        <w:rPr>
          <w:rFonts w:ascii="Aptos" w:hAnsi="Aptos" w:cs="Segoe UI"/>
        </w:rPr>
      </w:pPr>
      <w:bookmarkStart w:id="175" w:name="_Toc236725526"/>
      <w:r w:rsidRPr="00BE3A02">
        <w:rPr>
          <w:rFonts w:ascii="Aptos" w:hAnsi="Aptos"/>
        </w:rPr>
        <w:t xml:space="preserve">Table </w:t>
      </w:r>
      <w:r w:rsidRPr="00BE3A02">
        <w:rPr>
          <w:rFonts w:ascii="Aptos" w:hAnsi="Aptos"/>
        </w:rPr>
        <w:fldChar w:fldCharType="begin"/>
      </w:r>
      <w:r w:rsidRPr="00BE3A02">
        <w:rPr>
          <w:rFonts w:ascii="Aptos" w:hAnsi="Aptos"/>
        </w:rPr>
        <w:instrText xml:space="preserve"> SEQ Table \* ARABIC </w:instrText>
      </w:r>
      <w:r w:rsidRPr="00BE3A02">
        <w:rPr>
          <w:rFonts w:ascii="Aptos" w:hAnsi="Aptos"/>
        </w:rPr>
        <w:fldChar w:fldCharType="separate"/>
      </w:r>
      <w:r w:rsidR="000244B1">
        <w:rPr>
          <w:rFonts w:ascii="Aptos" w:hAnsi="Aptos"/>
          <w:noProof/>
        </w:rPr>
        <w:t>4</w:t>
      </w:r>
      <w:r w:rsidRPr="00BE3A02">
        <w:rPr>
          <w:rFonts w:ascii="Aptos" w:hAnsi="Aptos"/>
        </w:rPr>
        <w:fldChar w:fldCharType="end"/>
      </w:r>
      <w:r w:rsidRPr="00BE3A02">
        <w:rPr>
          <w:rFonts w:ascii="Aptos" w:hAnsi="Aptos"/>
        </w:rPr>
        <w:t>:</w:t>
      </w:r>
      <w:r>
        <w:rPr>
          <w:rFonts w:ascii="Aptos" w:hAnsi="Aptos"/>
        </w:rPr>
        <w:t>Definitions</w:t>
      </w:r>
      <w:bookmarkEnd w:id="175"/>
    </w:p>
    <w:tbl>
      <w:tblPr>
        <w:tblStyle w:val="ATSETable1"/>
        <w:tblW w:w="9356" w:type="dxa"/>
        <w:tblInd w:w="-5" w:type="dxa"/>
        <w:tblLook w:val="04A0" w:firstRow="1" w:lastRow="0" w:firstColumn="1" w:lastColumn="0" w:noHBand="0" w:noVBand="1"/>
      </w:tblPr>
      <w:tblGrid>
        <w:gridCol w:w="1681"/>
        <w:gridCol w:w="7675"/>
      </w:tblGrid>
      <w:tr w:rsidR="007D665A" w14:paraId="1DFB1C5C" w14:textId="77777777" w:rsidTr="009D1410">
        <w:trPr>
          <w:cnfStyle w:val="100000000000" w:firstRow="1" w:lastRow="0" w:firstColumn="0" w:lastColumn="0" w:oddVBand="0" w:evenVBand="0" w:oddHBand="0" w:evenHBand="0" w:firstRowFirstColumn="0" w:firstRowLastColumn="0" w:lastRowFirstColumn="0" w:lastRowLastColumn="0"/>
          <w:trHeight w:val="568"/>
          <w:tblHeader/>
        </w:trPr>
        <w:tc>
          <w:tcPr>
            <w:tcW w:w="1681" w:type="dxa"/>
          </w:tcPr>
          <w:p w14:paraId="2F42D7AF" w14:textId="77777777" w:rsidR="007D665A" w:rsidRPr="00E21B72" w:rsidRDefault="007D665A" w:rsidP="00567318">
            <w:pPr>
              <w:spacing w:before="120" w:after="120"/>
              <w:jc w:val="left"/>
              <w:rPr>
                <w:sz w:val="24"/>
                <w:szCs w:val="24"/>
                <w:lang w:eastAsia="en-AU"/>
              </w:rPr>
            </w:pPr>
            <w:r w:rsidRPr="00E21B72">
              <w:rPr>
                <w:sz w:val="24"/>
                <w:szCs w:val="24"/>
                <w:lang w:eastAsia="en-AU"/>
              </w:rPr>
              <w:t>Term</w:t>
            </w:r>
          </w:p>
        </w:tc>
        <w:tc>
          <w:tcPr>
            <w:tcW w:w="7675" w:type="dxa"/>
          </w:tcPr>
          <w:p w14:paraId="32591158" w14:textId="77777777" w:rsidR="007D665A" w:rsidRPr="00E21B72" w:rsidRDefault="007D665A" w:rsidP="00567318">
            <w:pPr>
              <w:spacing w:before="120" w:after="120"/>
              <w:jc w:val="left"/>
              <w:rPr>
                <w:sz w:val="24"/>
                <w:szCs w:val="24"/>
                <w:lang w:eastAsia="en-AU"/>
              </w:rPr>
            </w:pPr>
            <w:r w:rsidRPr="00E21B72">
              <w:rPr>
                <w:sz w:val="24"/>
                <w:szCs w:val="24"/>
                <w:lang w:eastAsia="en-AU"/>
              </w:rPr>
              <w:t>Meaning</w:t>
            </w:r>
          </w:p>
        </w:tc>
      </w:tr>
      <w:tr w:rsidR="007D665A" w14:paraId="6BD1B2F0" w14:textId="77777777" w:rsidTr="009D1410">
        <w:tc>
          <w:tcPr>
            <w:tcW w:w="1681" w:type="dxa"/>
          </w:tcPr>
          <w:p w14:paraId="457BC286" w14:textId="77777777" w:rsidR="007D665A" w:rsidRPr="007A2BE2" w:rsidRDefault="007D665A" w:rsidP="00567318">
            <w:pPr>
              <w:spacing w:before="60" w:after="60"/>
              <w:jc w:val="left"/>
              <w:rPr>
                <w:sz w:val="20"/>
                <w:szCs w:val="20"/>
              </w:rPr>
            </w:pPr>
            <w:r w:rsidRPr="007A2BE2">
              <w:rPr>
                <w:sz w:val="20"/>
                <w:szCs w:val="20"/>
              </w:rPr>
              <w:t>Disability</w:t>
            </w:r>
          </w:p>
        </w:tc>
        <w:tc>
          <w:tcPr>
            <w:tcW w:w="7675" w:type="dxa"/>
          </w:tcPr>
          <w:p w14:paraId="37E264FF" w14:textId="77777777" w:rsidR="007D665A" w:rsidRPr="007A2BE2" w:rsidRDefault="007D665A" w:rsidP="00567318">
            <w:pPr>
              <w:spacing w:before="60" w:after="60"/>
              <w:jc w:val="left"/>
              <w:rPr>
                <w:sz w:val="20"/>
                <w:szCs w:val="20"/>
              </w:rPr>
            </w:pPr>
            <w:r w:rsidRPr="007A2BE2">
              <w:rPr>
                <w:sz w:val="20"/>
                <w:szCs w:val="20"/>
              </w:rPr>
              <w:t xml:space="preserve">As in ACOLA’s 2021 report, this project will adopt a broad definition of disability, where: </w:t>
            </w:r>
          </w:p>
          <w:p w14:paraId="03496E12" w14:textId="77777777" w:rsidR="007D665A" w:rsidRPr="007A2BE2" w:rsidRDefault="007D665A" w:rsidP="00567318">
            <w:pPr>
              <w:spacing w:before="60" w:after="60"/>
              <w:ind w:left="720"/>
              <w:jc w:val="left"/>
              <w:rPr>
                <w:sz w:val="20"/>
                <w:szCs w:val="20"/>
              </w:rPr>
            </w:pPr>
            <w:r w:rsidRPr="00E44D9D">
              <w:rPr>
                <w:sz w:val="20"/>
                <w:szCs w:val="20"/>
              </w:rPr>
              <w:t>“[D]</w:t>
            </w:r>
            <w:r w:rsidRPr="007A2BE2">
              <w:rPr>
                <w:sz w:val="20"/>
                <w:szCs w:val="20"/>
              </w:rPr>
              <w:t>isability is understood as encompassing any kind of impairment, whether existing at birth or acquired through illness, accident or the ageing process, including physical, cognitive, sensory and psychosocial disability (United Nations, 2022).” (ACOLA 2021, 13)</w:t>
            </w:r>
          </w:p>
          <w:p w14:paraId="33105D71" w14:textId="77777777" w:rsidR="007D665A" w:rsidRPr="007A2BE2" w:rsidRDefault="007D665A" w:rsidP="00567318">
            <w:pPr>
              <w:spacing w:before="60" w:after="60"/>
              <w:jc w:val="left"/>
              <w:rPr>
                <w:sz w:val="20"/>
                <w:szCs w:val="20"/>
              </w:rPr>
            </w:pPr>
            <w:r w:rsidRPr="007A2BE2">
              <w:rPr>
                <w:sz w:val="20"/>
                <w:szCs w:val="20"/>
              </w:rPr>
              <w:t xml:space="preserve">We also adopt a social model of disability, where: </w:t>
            </w:r>
          </w:p>
          <w:p w14:paraId="15DD74AC" w14:textId="7BBF21FE" w:rsidR="007D665A" w:rsidRPr="00B6707F" w:rsidRDefault="007D665A" w:rsidP="00567318">
            <w:pPr>
              <w:spacing w:before="60" w:after="60"/>
              <w:ind w:left="720"/>
              <w:jc w:val="left"/>
              <w:rPr>
                <w:sz w:val="20"/>
                <w:szCs w:val="20"/>
              </w:rPr>
            </w:pPr>
            <w:r w:rsidRPr="007A2BE2">
              <w:rPr>
                <w:sz w:val="20"/>
                <w:szCs w:val="20"/>
              </w:rPr>
              <w:t>“Attitudes, practices and structures in the social environment can be disabling and act as barriers preventing people with disability from leading fulfilling lives and exercising their rights as equal members of their communities (Australian Institute of Health and Welfare, 2022).”</w:t>
            </w:r>
            <w:r w:rsidR="006F358E">
              <w:rPr>
                <w:sz w:val="20"/>
                <w:szCs w:val="20"/>
              </w:rPr>
              <w:t xml:space="preserve"> </w:t>
            </w:r>
            <w:r w:rsidRPr="007A2BE2">
              <w:rPr>
                <w:sz w:val="20"/>
                <w:szCs w:val="20"/>
              </w:rPr>
              <w:t>(ACOLA 2021, 13)</w:t>
            </w:r>
            <w:r w:rsidR="006F358E" w:rsidRPr="00B6707F">
              <w:rPr>
                <w:sz w:val="20"/>
                <w:szCs w:val="20"/>
              </w:rPr>
              <w:t xml:space="preserve"> </w:t>
            </w:r>
          </w:p>
        </w:tc>
      </w:tr>
      <w:tr w:rsidR="007D665A" w14:paraId="633CA1A2" w14:textId="77777777" w:rsidTr="009D1410">
        <w:tc>
          <w:tcPr>
            <w:tcW w:w="1681" w:type="dxa"/>
          </w:tcPr>
          <w:p w14:paraId="66CA93D3" w14:textId="77777777" w:rsidR="007D665A" w:rsidRPr="007A2BE2" w:rsidRDefault="007D665A" w:rsidP="00567318">
            <w:pPr>
              <w:spacing w:before="60" w:after="60"/>
              <w:jc w:val="left"/>
              <w:rPr>
                <w:sz w:val="20"/>
                <w:szCs w:val="20"/>
              </w:rPr>
            </w:pPr>
            <w:r w:rsidRPr="007A2BE2">
              <w:rPr>
                <w:sz w:val="20"/>
                <w:szCs w:val="20"/>
              </w:rPr>
              <w:t>Disability Responsiveness</w:t>
            </w:r>
          </w:p>
        </w:tc>
        <w:tc>
          <w:tcPr>
            <w:tcW w:w="7675" w:type="dxa"/>
          </w:tcPr>
          <w:p w14:paraId="357A8608" w14:textId="55D858F7" w:rsidR="002E325F" w:rsidRPr="002E325F" w:rsidRDefault="002E325F" w:rsidP="00567318">
            <w:pPr>
              <w:spacing w:before="60" w:after="60"/>
              <w:jc w:val="left"/>
              <w:rPr>
                <w:sz w:val="20"/>
                <w:szCs w:val="20"/>
              </w:rPr>
            </w:pPr>
            <w:r w:rsidRPr="002E325F">
              <w:rPr>
                <w:sz w:val="20"/>
                <w:szCs w:val="20"/>
              </w:rPr>
              <w:t xml:space="preserve">In the context of an occupation, </w:t>
            </w:r>
            <w:r w:rsidRPr="00B6707F">
              <w:rPr>
                <w:sz w:val="20"/>
                <w:szCs w:val="20"/>
              </w:rPr>
              <w:t>disability responsiveness</w:t>
            </w:r>
            <w:r w:rsidRPr="002E325F">
              <w:rPr>
                <w:sz w:val="20"/>
                <w:szCs w:val="20"/>
              </w:rPr>
              <w:t xml:space="preserve"> refers to the extent to which </w:t>
            </w:r>
            <w:r w:rsidRPr="00B6707F">
              <w:rPr>
                <w:sz w:val="20"/>
                <w:szCs w:val="20"/>
              </w:rPr>
              <w:t>workers, leaders and organisations</w:t>
            </w:r>
            <w:r w:rsidRPr="002E325F">
              <w:rPr>
                <w:sz w:val="20"/>
                <w:szCs w:val="20"/>
              </w:rPr>
              <w:t xml:space="preserve"> demonstrate attitudes, behaviours, structures and practices that enable respectful, inclusive and effective engagement with people with disability. At the individual level, it includes workers’ attitudes and behaviours towards people with disability (ACOLA 2021, p.4) and their ability to respond through </w:t>
            </w:r>
            <w:r w:rsidRPr="00B6707F">
              <w:rPr>
                <w:sz w:val="20"/>
                <w:szCs w:val="20"/>
              </w:rPr>
              <w:t>adaptive and inclusive practice</w:t>
            </w:r>
            <w:r w:rsidRPr="002E325F">
              <w:rPr>
                <w:sz w:val="20"/>
                <w:szCs w:val="20"/>
              </w:rPr>
              <w:t xml:space="preserve"> (ACOLA 2021, p.18).</w:t>
            </w:r>
          </w:p>
          <w:p w14:paraId="09ECF9ED" w14:textId="67D9D44B" w:rsidR="002E325F" w:rsidRPr="007A2BE2" w:rsidRDefault="009549D2" w:rsidP="00567318">
            <w:pPr>
              <w:spacing w:before="60" w:after="60"/>
              <w:jc w:val="left"/>
              <w:rPr>
                <w:sz w:val="20"/>
                <w:szCs w:val="20"/>
              </w:rPr>
            </w:pPr>
            <w:r>
              <w:rPr>
                <w:sz w:val="20"/>
                <w:szCs w:val="20"/>
              </w:rPr>
              <w:t>D</w:t>
            </w:r>
            <w:r w:rsidR="002E325F" w:rsidRPr="002E325F">
              <w:rPr>
                <w:sz w:val="20"/>
                <w:szCs w:val="20"/>
              </w:rPr>
              <w:t xml:space="preserve">isability responsiveness is not solely an individual attribute. It is shaped and sustained through </w:t>
            </w:r>
            <w:r w:rsidR="002E325F" w:rsidRPr="00B6707F">
              <w:rPr>
                <w:sz w:val="20"/>
                <w:szCs w:val="20"/>
              </w:rPr>
              <w:t>managerial, organisational and system</w:t>
            </w:r>
            <w:r w:rsidR="002E325F" w:rsidRPr="00B6707F">
              <w:rPr>
                <w:sz w:val="20"/>
                <w:szCs w:val="20"/>
              </w:rPr>
              <w:noBreakHyphen/>
              <w:t>level capacities</w:t>
            </w:r>
            <w:r w:rsidR="002E325F" w:rsidRPr="002E325F">
              <w:rPr>
                <w:sz w:val="20"/>
                <w:szCs w:val="20"/>
              </w:rPr>
              <w:t xml:space="preserve">, including leadership, supervision, policies, workflows, resourcing and accountability mechanisms. As such, improving disability responsiveness requires </w:t>
            </w:r>
            <w:r w:rsidR="002E325F" w:rsidRPr="00B6707F">
              <w:rPr>
                <w:sz w:val="20"/>
                <w:szCs w:val="20"/>
              </w:rPr>
              <w:t>organisational and system change</w:t>
            </w:r>
            <w:r w:rsidR="002E325F" w:rsidRPr="002E325F">
              <w:rPr>
                <w:sz w:val="20"/>
                <w:szCs w:val="20"/>
              </w:rPr>
              <w:t xml:space="preserve"> that creates the conditions for workers to consistently enact inclusive and responsive behaviours in practice (ACOLA 2021, p.18; Appendix, p.16).</w:t>
            </w:r>
          </w:p>
        </w:tc>
      </w:tr>
      <w:tr w:rsidR="007D665A" w14:paraId="6CD2B4DD" w14:textId="77777777" w:rsidTr="009D1410">
        <w:tc>
          <w:tcPr>
            <w:tcW w:w="1681" w:type="dxa"/>
          </w:tcPr>
          <w:p w14:paraId="2811A7F5" w14:textId="77777777" w:rsidR="007D665A" w:rsidRPr="007A2BE2" w:rsidRDefault="007D665A" w:rsidP="00567318">
            <w:pPr>
              <w:spacing w:before="60" w:after="60"/>
              <w:jc w:val="left"/>
              <w:rPr>
                <w:sz w:val="20"/>
                <w:szCs w:val="20"/>
              </w:rPr>
            </w:pPr>
            <w:r w:rsidRPr="007A2BE2">
              <w:rPr>
                <w:sz w:val="20"/>
                <w:szCs w:val="20"/>
              </w:rPr>
              <w:t>Lived experience</w:t>
            </w:r>
          </w:p>
        </w:tc>
        <w:tc>
          <w:tcPr>
            <w:tcW w:w="7675" w:type="dxa"/>
          </w:tcPr>
          <w:p w14:paraId="48652F41" w14:textId="70D0BD3A" w:rsidR="007D665A" w:rsidRPr="007A2BE2" w:rsidRDefault="007D665A" w:rsidP="00567318">
            <w:pPr>
              <w:spacing w:before="60" w:after="60"/>
              <w:jc w:val="left"/>
              <w:rPr>
                <w:sz w:val="20"/>
                <w:szCs w:val="20"/>
              </w:rPr>
            </w:pPr>
            <w:r w:rsidRPr="00571FF9">
              <w:rPr>
                <w:sz w:val="20"/>
                <w:szCs w:val="20"/>
              </w:rPr>
              <w:t>Direct, personal experience of disability—either as a person with disability or as someone closely connected to their support, rights, or advocacy. In the DRP, lived experience involvement means meaningful participation in design, decision</w:t>
            </w:r>
            <w:r w:rsidR="006F358E">
              <w:rPr>
                <w:sz w:val="20"/>
                <w:szCs w:val="20"/>
              </w:rPr>
              <w:t xml:space="preserve"> </w:t>
            </w:r>
            <w:r w:rsidRPr="00571FF9">
              <w:rPr>
                <w:sz w:val="20"/>
                <w:szCs w:val="20"/>
              </w:rPr>
              <w:t>making, analysis and review processes.</w:t>
            </w:r>
          </w:p>
        </w:tc>
      </w:tr>
      <w:tr w:rsidR="007D665A" w14:paraId="43839BEC" w14:textId="77777777" w:rsidTr="009D1410">
        <w:tc>
          <w:tcPr>
            <w:tcW w:w="1681" w:type="dxa"/>
          </w:tcPr>
          <w:p w14:paraId="6A7183D5" w14:textId="77777777" w:rsidR="007D665A" w:rsidRPr="007A2BE2" w:rsidRDefault="007D665A" w:rsidP="00567318">
            <w:pPr>
              <w:spacing w:before="60" w:after="60"/>
              <w:jc w:val="left"/>
              <w:rPr>
                <w:sz w:val="20"/>
                <w:szCs w:val="20"/>
              </w:rPr>
            </w:pPr>
            <w:r w:rsidRPr="007A2BE2">
              <w:rPr>
                <w:sz w:val="20"/>
                <w:szCs w:val="20"/>
              </w:rPr>
              <w:t>CALD</w:t>
            </w:r>
          </w:p>
        </w:tc>
        <w:tc>
          <w:tcPr>
            <w:tcW w:w="7675" w:type="dxa"/>
          </w:tcPr>
          <w:p w14:paraId="1FDB84D5" w14:textId="77777777" w:rsidR="007D665A" w:rsidRPr="007A2BE2" w:rsidRDefault="007D665A" w:rsidP="00567318">
            <w:pPr>
              <w:spacing w:before="60" w:after="60"/>
              <w:jc w:val="left"/>
              <w:rPr>
                <w:sz w:val="20"/>
                <w:szCs w:val="20"/>
              </w:rPr>
            </w:pPr>
            <w:r w:rsidRPr="00E134D4">
              <w:rPr>
                <w:sz w:val="20"/>
                <w:szCs w:val="20"/>
              </w:rPr>
              <w:t>Culturally and Linguistically Diverse. Refers to people and communities whose cultural background, language, or heritage differs from the dominant or majority culture. In the DRP, CALD perspectives are part of an intersectional approach to equity and inclusion.</w:t>
            </w:r>
          </w:p>
        </w:tc>
      </w:tr>
      <w:tr w:rsidR="007D665A" w14:paraId="500D1A69" w14:textId="77777777" w:rsidTr="009D1410">
        <w:tc>
          <w:tcPr>
            <w:tcW w:w="1681" w:type="dxa"/>
          </w:tcPr>
          <w:p w14:paraId="2B017D95" w14:textId="77777777" w:rsidR="007D665A" w:rsidRPr="007A2BE2" w:rsidRDefault="007D665A" w:rsidP="00567318">
            <w:pPr>
              <w:spacing w:before="60" w:after="60"/>
              <w:jc w:val="left"/>
              <w:rPr>
                <w:sz w:val="20"/>
                <w:szCs w:val="20"/>
              </w:rPr>
            </w:pPr>
            <w:r w:rsidRPr="007A2BE2">
              <w:rPr>
                <w:sz w:val="20"/>
                <w:szCs w:val="20"/>
              </w:rPr>
              <w:t>Inclusion</w:t>
            </w:r>
          </w:p>
        </w:tc>
        <w:tc>
          <w:tcPr>
            <w:tcW w:w="7675" w:type="dxa"/>
          </w:tcPr>
          <w:p w14:paraId="733B9697" w14:textId="77777777" w:rsidR="007D665A" w:rsidRPr="007A2BE2" w:rsidRDefault="007D665A" w:rsidP="00567318">
            <w:pPr>
              <w:spacing w:before="60" w:after="60"/>
              <w:jc w:val="left"/>
              <w:rPr>
                <w:sz w:val="20"/>
                <w:szCs w:val="20"/>
              </w:rPr>
            </w:pPr>
            <w:r w:rsidRPr="00E134D4">
              <w:rPr>
                <w:sz w:val="20"/>
                <w:szCs w:val="20"/>
              </w:rPr>
              <w:t>Ensuring that people with disability can participate fully, safely and with equal opportunity in services, organisations and communities. Inclusion focuses on removing attitudinal, environmental, communication and systemic barriers so that all people can belong and contribute.</w:t>
            </w:r>
          </w:p>
        </w:tc>
      </w:tr>
      <w:tr w:rsidR="007D665A" w14:paraId="15DA8C37" w14:textId="77777777" w:rsidTr="009D1410">
        <w:tc>
          <w:tcPr>
            <w:tcW w:w="1681" w:type="dxa"/>
          </w:tcPr>
          <w:p w14:paraId="21BB1C37" w14:textId="77777777" w:rsidR="007D665A" w:rsidRPr="007A2BE2" w:rsidRDefault="007D665A" w:rsidP="00567318">
            <w:pPr>
              <w:spacing w:before="60" w:after="60"/>
              <w:jc w:val="left"/>
              <w:rPr>
                <w:sz w:val="20"/>
                <w:szCs w:val="20"/>
              </w:rPr>
            </w:pPr>
            <w:r w:rsidRPr="007A2BE2">
              <w:rPr>
                <w:sz w:val="20"/>
                <w:szCs w:val="20"/>
              </w:rPr>
              <w:t>Accessibility</w:t>
            </w:r>
          </w:p>
        </w:tc>
        <w:tc>
          <w:tcPr>
            <w:tcW w:w="7675" w:type="dxa"/>
          </w:tcPr>
          <w:p w14:paraId="22363D4E" w14:textId="77777777" w:rsidR="007D665A" w:rsidRPr="007A2BE2" w:rsidRDefault="007D665A" w:rsidP="00567318">
            <w:pPr>
              <w:spacing w:before="60" w:after="60"/>
              <w:jc w:val="left"/>
              <w:rPr>
                <w:sz w:val="20"/>
                <w:szCs w:val="20"/>
              </w:rPr>
            </w:pPr>
            <w:r w:rsidRPr="00E134D4">
              <w:rPr>
                <w:sz w:val="20"/>
                <w:szCs w:val="20"/>
              </w:rPr>
              <w:t>The design of environments, systems, communications and services so that people with disability can access, understand and use them independently or with support. Accessibility includes physical access, digital accessibility, communication access, cultural safety, and inclusive processes.</w:t>
            </w:r>
          </w:p>
        </w:tc>
      </w:tr>
      <w:tr w:rsidR="007D665A" w14:paraId="3681FA1E" w14:textId="77777777" w:rsidTr="009D1410">
        <w:tc>
          <w:tcPr>
            <w:tcW w:w="1681" w:type="dxa"/>
          </w:tcPr>
          <w:p w14:paraId="7C41DA44" w14:textId="77777777" w:rsidR="007D665A" w:rsidRPr="007A2BE2" w:rsidRDefault="007D665A" w:rsidP="00567318">
            <w:pPr>
              <w:spacing w:before="60" w:after="60"/>
              <w:jc w:val="left"/>
              <w:rPr>
                <w:sz w:val="20"/>
                <w:szCs w:val="20"/>
              </w:rPr>
            </w:pPr>
            <w:r w:rsidRPr="00BD6F31">
              <w:rPr>
                <w:sz w:val="20"/>
                <w:szCs w:val="20"/>
              </w:rPr>
              <w:t>WCAG 2.2 AA</w:t>
            </w:r>
          </w:p>
        </w:tc>
        <w:tc>
          <w:tcPr>
            <w:tcW w:w="7675" w:type="dxa"/>
          </w:tcPr>
          <w:p w14:paraId="055F5D11" w14:textId="77777777" w:rsidR="007D665A" w:rsidRPr="007A2BE2" w:rsidRDefault="007D665A" w:rsidP="00567318">
            <w:pPr>
              <w:spacing w:before="60" w:after="60"/>
              <w:jc w:val="left"/>
              <w:rPr>
                <w:sz w:val="20"/>
                <w:szCs w:val="20"/>
              </w:rPr>
            </w:pPr>
            <w:r w:rsidRPr="007A2BE2">
              <w:rPr>
                <w:sz w:val="20"/>
                <w:szCs w:val="20"/>
              </w:rPr>
              <w:t>The Web Content Accessibility Guidelines (WCAG) 2.2 AA represent the internationally recognised standard for digital accessibility. They set requirements to ensure online content is perceivable, operable, understandable and robust for people with disability. All DRP outputs must comply with WCAG 2.2 AA.</w:t>
            </w:r>
          </w:p>
        </w:tc>
      </w:tr>
      <w:tr w:rsidR="00A170BC" w14:paraId="5568C617" w14:textId="77777777" w:rsidTr="009D1410">
        <w:tc>
          <w:tcPr>
            <w:tcW w:w="1681" w:type="dxa"/>
          </w:tcPr>
          <w:p w14:paraId="24A96F3B" w14:textId="582540D3" w:rsidR="00A170BC" w:rsidRPr="00BD6F31" w:rsidRDefault="00A170BC" w:rsidP="00567318">
            <w:pPr>
              <w:spacing w:before="60" w:after="60"/>
              <w:jc w:val="left"/>
              <w:rPr>
                <w:sz w:val="20"/>
                <w:szCs w:val="20"/>
              </w:rPr>
            </w:pPr>
            <w:r>
              <w:rPr>
                <w:sz w:val="20"/>
                <w:szCs w:val="20"/>
              </w:rPr>
              <w:t>Occupation Reviewers</w:t>
            </w:r>
          </w:p>
        </w:tc>
        <w:tc>
          <w:tcPr>
            <w:tcW w:w="7675" w:type="dxa"/>
          </w:tcPr>
          <w:p w14:paraId="131CDD76" w14:textId="2B6708D9" w:rsidR="00A170BC" w:rsidRPr="007A2BE2" w:rsidRDefault="002C2A4A" w:rsidP="00567318">
            <w:pPr>
              <w:spacing w:before="60" w:after="60"/>
              <w:jc w:val="left"/>
              <w:rPr>
                <w:sz w:val="20"/>
                <w:szCs w:val="20"/>
              </w:rPr>
            </w:pPr>
            <w:r w:rsidRPr="002C2A4A">
              <w:rPr>
                <w:sz w:val="20"/>
                <w:szCs w:val="20"/>
              </w:rPr>
              <w:t>Subject matter experts who analyse disability responsiveness within specific occupations and provide evidence-based insights on workforce capabilities, learning needs, barriers, and opportunities. Their findings inform the design, development, testing and refinement of DRP Toolkits and associated workforce development resources.</w:t>
            </w:r>
          </w:p>
        </w:tc>
      </w:tr>
    </w:tbl>
    <w:p w14:paraId="3E1E1A1E" w14:textId="77777777" w:rsidR="009E0928" w:rsidRDefault="009E0928" w:rsidP="00567318">
      <w:pPr>
        <w:pStyle w:val="Heading1"/>
        <w:jc w:val="left"/>
        <w:sectPr w:rsidR="009E0928" w:rsidSect="001D3B04">
          <w:pgSz w:w="11900" w:h="16840"/>
          <w:pgMar w:top="1560" w:right="1694" w:bottom="1440" w:left="1418" w:header="708" w:footer="117" w:gutter="0"/>
          <w:cols w:space="708"/>
          <w:docGrid w:linePitch="360"/>
        </w:sectPr>
      </w:pPr>
      <w:bookmarkStart w:id="176" w:name="_Appendix_2:_Funding"/>
      <w:bookmarkStart w:id="177" w:name="_Ref224646995"/>
      <w:bookmarkEnd w:id="176"/>
    </w:p>
    <w:p w14:paraId="488D6435" w14:textId="4B74475C" w:rsidR="007D665A" w:rsidRPr="00BA6C90" w:rsidRDefault="007D665A" w:rsidP="00567318">
      <w:pPr>
        <w:pStyle w:val="Heading1"/>
        <w:jc w:val="left"/>
      </w:pPr>
      <w:bookmarkStart w:id="178" w:name="_Toc236725506"/>
      <w:r>
        <w:t xml:space="preserve">Appendix 2: </w:t>
      </w:r>
      <w:r w:rsidRPr="00920FAC">
        <w:t>Funding Context</w:t>
      </w:r>
      <w:bookmarkEnd w:id="177"/>
      <w:bookmarkEnd w:id="178"/>
    </w:p>
    <w:p w14:paraId="734A1786" w14:textId="77777777" w:rsidR="007D665A" w:rsidRPr="00312459" w:rsidRDefault="007D665A" w:rsidP="00567318">
      <w:pPr>
        <w:widowControl/>
        <w:spacing w:before="100" w:beforeAutospacing="1" w:after="100" w:afterAutospacing="1" w:line="276" w:lineRule="auto"/>
        <w:ind w:right="0"/>
        <w:jc w:val="left"/>
        <w:rPr>
          <w:rFonts w:cs="Segoe UI"/>
          <w:lang w:val="en-AU"/>
        </w:rPr>
      </w:pPr>
      <w:r w:rsidRPr="00312459">
        <w:rPr>
          <w:rFonts w:cs="Segoe UI"/>
          <w:lang w:val="en-AU"/>
        </w:rPr>
        <w:t xml:space="preserve">As part of its response to the </w:t>
      </w:r>
      <w:r w:rsidRPr="00312459">
        <w:rPr>
          <w:rFonts w:cs="Segoe UI"/>
          <w:i/>
          <w:lang w:val="en-AU"/>
        </w:rPr>
        <w:t>Royal Commission into Violence, Abuse, Neglect and Exploitation of People with Disability</w:t>
      </w:r>
      <w:r w:rsidRPr="00312459">
        <w:rPr>
          <w:rFonts w:cs="Segoe UI"/>
          <w:lang w:val="en-AU"/>
        </w:rPr>
        <w:t>, the Australian Government has introduced the Reducing Harm Towards People with Disability through Increased Inclusion and Participation measure. This initiative includes a $19.6 million (GST exclusive) investment in the Inclusion and Accessibility Fund (the Fund), which will operate over four years (2024–25 to 2027–28).</w:t>
      </w:r>
    </w:p>
    <w:p w14:paraId="7C755A73" w14:textId="77777777" w:rsidR="007D665A" w:rsidRPr="00312459" w:rsidRDefault="007D665A" w:rsidP="00567318">
      <w:pPr>
        <w:widowControl/>
        <w:spacing w:before="0" w:after="0" w:line="276" w:lineRule="auto"/>
        <w:ind w:right="0"/>
        <w:jc w:val="left"/>
        <w:rPr>
          <w:rFonts w:cs="Segoe UI"/>
          <w:lang w:val="en-AU"/>
        </w:rPr>
      </w:pPr>
      <w:r w:rsidRPr="00312459">
        <w:rPr>
          <w:rFonts w:cs="Segoe UI"/>
          <w:lang w:val="en-AU"/>
        </w:rPr>
        <w:t>The Fund aims to:</w:t>
      </w:r>
    </w:p>
    <w:p w14:paraId="3D1BE7D6" w14:textId="77777777" w:rsidR="007D665A" w:rsidRPr="00312459" w:rsidRDefault="007D665A" w:rsidP="00567318">
      <w:pPr>
        <w:numPr>
          <w:ilvl w:val="0"/>
          <w:numId w:val="5"/>
        </w:numPr>
        <w:spacing w:before="0" w:after="0" w:line="276" w:lineRule="auto"/>
        <w:jc w:val="left"/>
        <w:rPr>
          <w:rFonts w:cs="Segoe UI"/>
          <w:lang w:val="en-AU"/>
        </w:rPr>
      </w:pPr>
      <w:r w:rsidRPr="00312459">
        <w:rPr>
          <w:rFonts w:cs="Segoe UI"/>
          <w:lang w:val="en-AU"/>
        </w:rPr>
        <w:t>Support grassroots efforts to create safe and inclusive communities.</w:t>
      </w:r>
    </w:p>
    <w:p w14:paraId="7299D288" w14:textId="77777777" w:rsidR="007D665A" w:rsidRPr="00312459" w:rsidRDefault="007D665A" w:rsidP="00567318">
      <w:pPr>
        <w:numPr>
          <w:ilvl w:val="0"/>
          <w:numId w:val="5"/>
        </w:numPr>
        <w:spacing w:before="0" w:after="0" w:line="276" w:lineRule="auto"/>
        <w:jc w:val="left"/>
        <w:rPr>
          <w:rFonts w:cs="Segoe UI"/>
          <w:lang w:val="en-AU"/>
        </w:rPr>
      </w:pPr>
      <w:r w:rsidRPr="00312459">
        <w:rPr>
          <w:rFonts w:cs="Segoe UI"/>
          <w:lang w:val="en-AU"/>
        </w:rPr>
        <w:t>Improve understanding and shift mindsets regarding disability.</w:t>
      </w:r>
    </w:p>
    <w:p w14:paraId="122EAACA" w14:textId="77777777" w:rsidR="007D665A" w:rsidRPr="00312459" w:rsidRDefault="007D665A" w:rsidP="00567318">
      <w:pPr>
        <w:numPr>
          <w:ilvl w:val="0"/>
          <w:numId w:val="5"/>
        </w:numPr>
        <w:spacing w:before="0" w:after="0" w:line="276" w:lineRule="auto"/>
        <w:jc w:val="left"/>
        <w:rPr>
          <w:rFonts w:cs="Segoe UI"/>
          <w:lang w:val="en-AU"/>
        </w:rPr>
      </w:pPr>
      <w:r w:rsidRPr="00312459">
        <w:rPr>
          <w:rFonts w:cs="Segoe UI"/>
          <w:lang w:val="en-AU"/>
        </w:rPr>
        <w:t>Address barriers to inclusion for people with disability.</w:t>
      </w:r>
    </w:p>
    <w:p w14:paraId="235AB2C5" w14:textId="6AC12FAA" w:rsidR="007D665A" w:rsidRPr="00312459" w:rsidRDefault="007D665A" w:rsidP="00567318">
      <w:pPr>
        <w:widowControl/>
        <w:spacing w:before="100" w:beforeAutospacing="1" w:after="100" w:afterAutospacing="1" w:line="276" w:lineRule="auto"/>
        <w:ind w:right="0"/>
        <w:jc w:val="left"/>
        <w:rPr>
          <w:rFonts w:cs="Segoe UI"/>
        </w:rPr>
      </w:pPr>
      <w:r w:rsidRPr="00312459">
        <w:rPr>
          <w:rFonts w:cs="Segoe UI"/>
        </w:rPr>
        <w:t>ACOLA is one of 25 grant recipients under this Fund and is delivering its program through a non</w:t>
      </w:r>
      <w:r w:rsidR="003F77ED">
        <w:rPr>
          <w:rFonts w:cs="Segoe UI"/>
        </w:rPr>
        <w:t>-</w:t>
      </w:r>
      <w:r w:rsidRPr="00312459">
        <w:rPr>
          <w:rFonts w:cs="Segoe UI"/>
        </w:rPr>
        <w:t>competitive grant.</w:t>
      </w:r>
      <w:r w:rsidR="006F358E">
        <w:rPr>
          <w:rFonts w:cs="Segoe UI"/>
        </w:rPr>
        <w:t xml:space="preserve"> </w:t>
      </w:r>
    </w:p>
    <w:p w14:paraId="6988E98F" w14:textId="77777777" w:rsidR="007D665A" w:rsidRPr="00312459" w:rsidRDefault="007D665A" w:rsidP="00567318">
      <w:pPr>
        <w:widowControl/>
        <w:spacing w:before="100" w:beforeAutospacing="1" w:after="100" w:afterAutospacing="1" w:line="300" w:lineRule="atLeast"/>
        <w:ind w:right="0"/>
        <w:jc w:val="left"/>
        <w:rPr>
          <w:rFonts w:cs="Segoe UI"/>
          <w:lang w:val="en-AU"/>
        </w:rPr>
      </w:pPr>
      <w:r w:rsidRPr="00312459">
        <w:rPr>
          <w:rFonts w:cs="Segoe UI"/>
          <w:lang w:val="en-AU"/>
        </w:rPr>
        <w:t>Across the Inclusion and Accessibility Fund, projects must:</w:t>
      </w:r>
    </w:p>
    <w:p w14:paraId="4475036B" w14:textId="626A73C8"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Align with policy objectives under Australia’s Disability Strategy (ADS) and demonstrate measurable progress against ADS outcomes, Closing the Gap cross</w:t>
      </w:r>
      <w:r w:rsidR="006F358E">
        <w:rPr>
          <w:rFonts w:cs="Segoe UI"/>
        </w:rPr>
        <w:t xml:space="preserve"> </w:t>
      </w:r>
      <w:r w:rsidRPr="00312459">
        <w:rPr>
          <w:rFonts w:cs="Segoe UI"/>
        </w:rPr>
        <w:t>cutting disability outcomes/Priority Reforms, broader disability reform objectives, or gender equality commitments.</w:t>
      </w:r>
    </w:p>
    <w:p w14:paraId="5810EBFF" w14:textId="77777777"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Be developed and delivered by or in partnership with people with disability.</w:t>
      </w:r>
    </w:p>
    <w:p w14:paraId="1C3A8475" w14:textId="75CC74BD"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Build skills, knowledge, and attitudes in disability and inclusion, preferably through experiential/on</w:t>
      </w:r>
      <w:r w:rsidR="006F358E">
        <w:rPr>
          <w:rFonts w:cs="Segoe UI"/>
        </w:rPr>
        <w:t xml:space="preserve"> </w:t>
      </w:r>
      <w:r w:rsidRPr="00312459">
        <w:rPr>
          <w:rFonts w:cs="Segoe UI"/>
        </w:rPr>
        <w:t>the</w:t>
      </w:r>
      <w:r w:rsidR="006F358E">
        <w:rPr>
          <w:rFonts w:cs="Segoe UI"/>
        </w:rPr>
        <w:t xml:space="preserve"> </w:t>
      </w:r>
      <w:r w:rsidRPr="00312459">
        <w:rPr>
          <w:rFonts w:cs="Segoe UI"/>
        </w:rPr>
        <w:t>job learning for professional workforces.</w:t>
      </w:r>
    </w:p>
    <w:p w14:paraId="0BF848C9" w14:textId="77777777"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Enhance learners’ ability to critically reflect on attitudes and behaviours toward people with disability, including intersectional considerations.</w:t>
      </w:r>
    </w:p>
    <w:p w14:paraId="4F0CF70C" w14:textId="77777777"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Demonstrate potential to scale up regionally, statewide, or nationally—either broadly or for specific groups (e.g., First Nations people, CALD communities, women, girls, LGBTQIA+ professionals).</w:t>
      </w:r>
    </w:p>
    <w:p w14:paraId="3F6E71C2" w14:textId="77777777" w:rsidR="007D665A" w:rsidRPr="00312459" w:rsidRDefault="007D665A" w:rsidP="00567318">
      <w:pPr>
        <w:pStyle w:val="ListParagraph"/>
        <w:widowControl/>
        <w:numPr>
          <w:ilvl w:val="0"/>
          <w:numId w:val="6"/>
        </w:numPr>
        <w:spacing w:before="100" w:beforeAutospacing="1" w:after="100" w:afterAutospacing="1" w:line="300" w:lineRule="atLeast"/>
        <w:ind w:right="0"/>
        <w:jc w:val="left"/>
        <w:rPr>
          <w:rFonts w:cs="Segoe UI"/>
        </w:rPr>
      </w:pPr>
      <w:r w:rsidRPr="00312459">
        <w:rPr>
          <w:rFonts w:cs="Segoe UI"/>
        </w:rPr>
        <w:t>Address the intersectional impact of prejudicial attitudes on inclusion and participation.</w:t>
      </w:r>
    </w:p>
    <w:p w14:paraId="15BCBBE9" w14:textId="77777777" w:rsidR="003D21A7" w:rsidRDefault="003D21A7" w:rsidP="00567318">
      <w:pPr>
        <w:widowControl/>
        <w:spacing w:before="0" w:after="0"/>
        <w:ind w:right="0"/>
        <w:jc w:val="left"/>
        <w:rPr>
          <w:rFonts w:eastAsia="Times New Roman"/>
          <w:b/>
          <w:bCs/>
          <w:color w:val="0D2C6C"/>
          <w:szCs w:val="18"/>
          <w:lang w:val="en-AU" w:eastAsia="en-AU"/>
        </w:rPr>
      </w:pPr>
      <w:r>
        <w:br w:type="page"/>
      </w:r>
    </w:p>
    <w:p w14:paraId="0B0EF69F" w14:textId="36813436" w:rsidR="007D665A" w:rsidRDefault="007D665A" w:rsidP="00567318">
      <w:pPr>
        <w:pStyle w:val="Heading1"/>
        <w:jc w:val="left"/>
      </w:pPr>
      <w:bookmarkStart w:id="179" w:name="_Appendix_3:_ACOLA’s"/>
      <w:bookmarkStart w:id="180" w:name="_Ref224642706"/>
      <w:bookmarkStart w:id="181" w:name="_Toc236725507"/>
      <w:bookmarkEnd w:id="179"/>
      <w:r>
        <w:t>Appendix 3: ACOLA’s Approach to Delivering this Work</w:t>
      </w:r>
      <w:bookmarkEnd w:id="180"/>
      <w:bookmarkEnd w:id="181"/>
    </w:p>
    <w:p w14:paraId="56760C8B" w14:textId="28EEB39D" w:rsidR="00AA1038" w:rsidRPr="00C11850" w:rsidRDefault="00AA1038" w:rsidP="00567318">
      <w:pPr>
        <w:pStyle w:val="Appendix"/>
        <w:jc w:val="left"/>
      </w:pPr>
      <w:bookmarkStart w:id="182" w:name="_Toc236725508"/>
      <w:r w:rsidRPr="00C11850">
        <w:t>Background and Context</w:t>
      </w:r>
      <w:bookmarkEnd w:id="182"/>
    </w:p>
    <w:p w14:paraId="09CC0FA9" w14:textId="15349D4C" w:rsidR="00AA1038" w:rsidRPr="00AA1038" w:rsidRDefault="00AA1038" w:rsidP="00567318">
      <w:pPr>
        <w:jc w:val="left"/>
        <w:rPr>
          <w:rFonts w:cs="Segoe UI"/>
          <w:lang w:val="en-AU"/>
        </w:rPr>
      </w:pPr>
      <w:r w:rsidRPr="00AA1038">
        <w:rPr>
          <w:rFonts w:cs="Segoe UI"/>
          <w:lang w:val="en-AU"/>
        </w:rPr>
        <w:t xml:space="preserve">In 2021, ACOLA was commissioned by the Australian Department of Social Services to deliver the report </w:t>
      </w:r>
      <w:r w:rsidRPr="00AA1038">
        <w:rPr>
          <w:rFonts w:cs="Segoe UI"/>
          <w:i/>
          <w:iCs/>
          <w:lang w:val="en-AU"/>
        </w:rPr>
        <w:t>Ensuring Occupations are Responsive to People with Disability</w:t>
      </w:r>
      <w:r w:rsidRPr="00AA1038">
        <w:rPr>
          <w:rFonts w:cs="Segoe UI"/>
          <w:lang w:val="en-AU"/>
        </w:rPr>
        <w:t>. The report examined the adequacy of disability</w:t>
      </w:r>
      <w:r w:rsidR="006F358E">
        <w:rPr>
          <w:rFonts w:cs="Segoe UI"/>
          <w:lang w:val="en-AU"/>
        </w:rPr>
        <w:t xml:space="preserve"> </w:t>
      </w:r>
      <w:r w:rsidRPr="00AA1038">
        <w:rPr>
          <w:rFonts w:cs="Segoe UI"/>
          <w:lang w:val="en-AU"/>
        </w:rPr>
        <w:t>related education and training in Australia and identified systemic gaps across professional preparation and development.</w:t>
      </w:r>
    </w:p>
    <w:p w14:paraId="74816DBB" w14:textId="77777777" w:rsidR="00AA1038" w:rsidRPr="00AA1038" w:rsidRDefault="00AA1038" w:rsidP="00567318">
      <w:pPr>
        <w:jc w:val="left"/>
        <w:rPr>
          <w:rFonts w:cs="Segoe UI"/>
          <w:lang w:val="en-AU"/>
        </w:rPr>
      </w:pPr>
      <w:r w:rsidRPr="00AA1038">
        <w:rPr>
          <w:rFonts w:cs="Segoe UI"/>
          <w:lang w:val="en-AU"/>
        </w:rPr>
        <w:t>The report produced:</w:t>
      </w:r>
    </w:p>
    <w:p w14:paraId="245B86A3" w14:textId="268FA7E2" w:rsidR="00AA1038" w:rsidRPr="00850E1F" w:rsidRDefault="00AA1038" w:rsidP="00567318">
      <w:pPr>
        <w:numPr>
          <w:ilvl w:val="0"/>
          <w:numId w:val="7"/>
        </w:numPr>
        <w:jc w:val="left"/>
        <w:rPr>
          <w:rFonts w:cs="Segoe UI"/>
          <w:lang w:val="en-AU"/>
        </w:rPr>
      </w:pPr>
      <w:r w:rsidRPr="00850E1F">
        <w:rPr>
          <w:rFonts w:cs="Segoe UI"/>
          <w:lang w:val="en-AU"/>
        </w:rPr>
        <w:t xml:space="preserve">A </w:t>
      </w:r>
      <w:r w:rsidRPr="00B6707F">
        <w:rPr>
          <w:rFonts w:cs="Segoe UI"/>
          <w:lang w:val="en-AU"/>
        </w:rPr>
        <w:t>Good Practice Guide</w:t>
      </w:r>
      <w:r w:rsidRPr="00850E1F">
        <w:rPr>
          <w:rFonts w:cs="Segoe UI"/>
          <w:lang w:val="en-AU"/>
        </w:rPr>
        <w:t>, outlining principles and objectives for disability</w:t>
      </w:r>
      <w:r w:rsidR="006F358E" w:rsidRPr="00850E1F">
        <w:rPr>
          <w:rFonts w:cs="Segoe UI"/>
          <w:lang w:val="en-AU"/>
        </w:rPr>
        <w:t xml:space="preserve"> </w:t>
      </w:r>
      <w:r w:rsidRPr="00850E1F">
        <w:rPr>
          <w:rFonts w:cs="Segoe UI"/>
          <w:lang w:val="en-AU"/>
        </w:rPr>
        <w:t>responsive education and training;</w:t>
      </w:r>
    </w:p>
    <w:p w14:paraId="6648DDAD" w14:textId="77777777" w:rsidR="00AA1038" w:rsidRPr="00850E1F" w:rsidRDefault="00AA1038" w:rsidP="00567318">
      <w:pPr>
        <w:numPr>
          <w:ilvl w:val="0"/>
          <w:numId w:val="7"/>
        </w:numPr>
        <w:jc w:val="left"/>
        <w:rPr>
          <w:rFonts w:cs="Segoe UI"/>
          <w:lang w:val="en-AU"/>
        </w:rPr>
      </w:pPr>
      <w:r w:rsidRPr="00850E1F">
        <w:rPr>
          <w:rFonts w:cs="Segoe UI"/>
          <w:lang w:val="en-AU"/>
        </w:rPr>
        <w:t xml:space="preserve">An </w:t>
      </w:r>
      <w:r w:rsidRPr="00B6707F">
        <w:rPr>
          <w:rFonts w:cs="Segoe UI"/>
          <w:lang w:val="en-AU"/>
        </w:rPr>
        <w:t>Action Plan</w:t>
      </w:r>
      <w:r w:rsidRPr="00850E1F">
        <w:rPr>
          <w:rFonts w:cs="Segoe UI"/>
          <w:lang w:val="en-AU"/>
        </w:rPr>
        <w:t xml:space="preserve"> for governments, professional bodies, employers, education providers, and individuals; and</w:t>
      </w:r>
    </w:p>
    <w:p w14:paraId="146D141C" w14:textId="55634C03" w:rsidR="00AA1038" w:rsidRPr="00850E1F" w:rsidRDefault="00AA1038" w:rsidP="00567318">
      <w:pPr>
        <w:numPr>
          <w:ilvl w:val="0"/>
          <w:numId w:val="7"/>
        </w:numPr>
        <w:jc w:val="left"/>
        <w:rPr>
          <w:rFonts w:cs="Segoe UI"/>
          <w:lang w:val="en-AU"/>
        </w:rPr>
      </w:pPr>
      <w:r w:rsidRPr="00850E1F">
        <w:rPr>
          <w:rFonts w:cs="Segoe UI"/>
          <w:lang w:val="en-AU"/>
        </w:rPr>
        <w:t xml:space="preserve">An </w:t>
      </w:r>
      <w:r w:rsidRPr="00B6707F">
        <w:rPr>
          <w:rFonts w:cs="Segoe UI"/>
          <w:lang w:val="en-AU"/>
        </w:rPr>
        <w:t>Education and Training Analysis Tool</w:t>
      </w:r>
      <w:r w:rsidRPr="00850E1F">
        <w:rPr>
          <w:rFonts w:cs="Segoe UI"/>
          <w:lang w:val="en-AU"/>
        </w:rPr>
        <w:t xml:space="preserve"> to support alignment between training content and disability</w:t>
      </w:r>
      <w:r w:rsidR="006F358E" w:rsidRPr="00850E1F">
        <w:rPr>
          <w:rFonts w:cs="Segoe UI"/>
          <w:lang w:val="en-AU"/>
        </w:rPr>
        <w:t xml:space="preserve"> </w:t>
      </w:r>
      <w:r w:rsidRPr="00850E1F">
        <w:rPr>
          <w:rFonts w:cs="Segoe UI"/>
          <w:lang w:val="en-AU"/>
        </w:rPr>
        <w:t>responsive practice.</w:t>
      </w:r>
    </w:p>
    <w:p w14:paraId="37A93CFB" w14:textId="77777777" w:rsidR="00AA1038" w:rsidRPr="00AA1038" w:rsidRDefault="00AA1038" w:rsidP="00567318">
      <w:pPr>
        <w:spacing w:after="0"/>
        <w:jc w:val="left"/>
        <w:rPr>
          <w:rFonts w:cs="Segoe UI"/>
          <w:lang w:val="en-AU"/>
        </w:rPr>
      </w:pPr>
      <w:r w:rsidRPr="00850E1F">
        <w:rPr>
          <w:rFonts w:cs="Segoe UI"/>
          <w:lang w:val="en-AU"/>
        </w:rPr>
        <w:t>This work provides the evidence base and conceptual foundation</w:t>
      </w:r>
      <w:r w:rsidRPr="00AA1038">
        <w:rPr>
          <w:rFonts w:cs="Segoe UI"/>
          <w:lang w:val="en-AU"/>
        </w:rPr>
        <w:t xml:space="preserve"> for the Disability Responsiveness Program.</w:t>
      </w:r>
    </w:p>
    <w:p w14:paraId="6B9BF46C" w14:textId="77777777" w:rsidR="00B76A94" w:rsidRPr="00AA1038" w:rsidRDefault="00B76A94" w:rsidP="00567318">
      <w:pPr>
        <w:spacing w:before="0" w:after="0"/>
        <w:jc w:val="left"/>
        <w:rPr>
          <w:rFonts w:cs="Segoe UI"/>
          <w:lang w:val="en-AU"/>
        </w:rPr>
      </w:pPr>
    </w:p>
    <w:p w14:paraId="7F3BD784" w14:textId="77777777" w:rsidR="006D1966" w:rsidRPr="00234275" w:rsidRDefault="006D1966" w:rsidP="00567318">
      <w:pPr>
        <w:pStyle w:val="Appendix"/>
        <w:ind w:left="851" w:hanging="851"/>
        <w:jc w:val="left"/>
      </w:pPr>
      <w:bookmarkStart w:id="183" w:name="_Toc236725509"/>
      <w:r w:rsidRPr="00234275">
        <w:t>Six Key Principles</w:t>
      </w:r>
      <w:bookmarkEnd w:id="183"/>
    </w:p>
    <w:p w14:paraId="35C7E4F4" w14:textId="77777777" w:rsidR="006D1966" w:rsidRPr="004841A7" w:rsidRDefault="006D1966" w:rsidP="00567318">
      <w:pPr>
        <w:jc w:val="left"/>
        <w:rPr>
          <w:rFonts w:cs="Segoe UI"/>
          <w:lang w:val="en-AU"/>
        </w:rPr>
      </w:pPr>
      <w:r w:rsidRPr="004841A7">
        <w:rPr>
          <w:rFonts w:cs="Segoe UI"/>
          <w:lang w:val="en-AU"/>
        </w:rPr>
        <w:t>Six key principles for disability responsiveness education and training were identified that underpin the development of all toolkits, resources and learning products:</w:t>
      </w:r>
    </w:p>
    <w:p w14:paraId="50A7442C" w14:textId="77777777" w:rsidR="006D1966" w:rsidRPr="004841A7" w:rsidRDefault="006D1966" w:rsidP="00567318">
      <w:pPr>
        <w:pStyle w:val="ListParagraph"/>
        <w:numPr>
          <w:ilvl w:val="0"/>
          <w:numId w:val="35"/>
        </w:numPr>
        <w:jc w:val="left"/>
        <w:rPr>
          <w:rFonts w:cs="Segoe UI"/>
        </w:rPr>
      </w:pPr>
      <w:r w:rsidRPr="004841A7">
        <w:rPr>
          <w:rFonts w:cs="Segoe UI"/>
          <w:b/>
          <w:bCs/>
        </w:rPr>
        <w:t>Nothing About Us Without Us</w:t>
      </w:r>
      <w:r w:rsidRPr="004841A7">
        <w:rPr>
          <w:rFonts w:cs="Segoe UI"/>
        </w:rPr>
        <w:t xml:space="preserve"> – education and training should be developed and delivered with, or by, people with disability.</w:t>
      </w:r>
    </w:p>
    <w:p w14:paraId="3BEF3C87" w14:textId="77777777" w:rsidR="006D1966" w:rsidRPr="004841A7" w:rsidRDefault="006D1966" w:rsidP="00567318">
      <w:pPr>
        <w:pStyle w:val="ListParagraph"/>
        <w:numPr>
          <w:ilvl w:val="0"/>
          <w:numId w:val="35"/>
        </w:numPr>
        <w:jc w:val="left"/>
        <w:rPr>
          <w:rFonts w:cs="Segoe UI"/>
        </w:rPr>
      </w:pPr>
      <w:r w:rsidRPr="004841A7">
        <w:rPr>
          <w:rFonts w:cs="Segoe UI"/>
          <w:b/>
          <w:bCs/>
        </w:rPr>
        <w:t>Capability Areas</w:t>
      </w:r>
      <w:r w:rsidRPr="004841A7">
        <w:rPr>
          <w:rFonts w:cs="Segoe UI"/>
        </w:rPr>
        <w:t xml:space="preserve"> – learning should build knowledge, skills and attitudes, not awareness alone.</w:t>
      </w:r>
    </w:p>
    <w:p w14:paraId="63F1DA23" w14:textId="77777777" w:rsidR="006D1966" w:rsidRPr="004841A7" w:rsidRDefault="006D1966" w:rsidP="00567318">
      <w:pPr>
        <w:pStyle w:val="ListParagraph"/>
        <w:numPr>
          <w:ilvl w:val="0"/>
          <w:numId w:val="35"/>
        </w:numPr>
        <w:jc w:val="left"/>
        <w:rPr>
          <w:rFonts w:cs="Segoe UI"/>
        </w:rPr>
      </w:pPr>
      <w:r w:rsidRPr="004841A7">
        <w:rPr>
          <w:rFonts w:cs="Segoe UI"/>
          <w:b/>
          <w:bCs/>
        </w:rPr>
        <w:t>Experiential Learning</w:t>
      </w:r>
      <w:r w:rsidRPr="004841A7">
        <w:rPr>
          <w:rFonts w:cs="Segoe UI"/>
        </w:rPr>
        <w:t xml:space="preserve"> – participants should learn through authentic engagement, reflection and practice.</w:t>
      </w:r>
    </w:p>
    <w:p w14:paraId="504A5B69" w14:textId="77777777" w:rsidR="006D1966" w:rsidRPr="004841A7" w:rsidRDefault="006D1966" w:rsidP="00567318">
      <w:pPr>
        <w:pStyle w:val="ListParagraph"/>
        <w:numPr>
          <w:ilvl w:val="0"/>
          <w:numId w:val="35"/>
        </w:numPr>
        <w:jc w:val="left"/>
        <w:rPr>
          <w:rFonts w:cs="Segoe UI"/>
        </w:rPr>
      </w:pPr>
      <w:r w:rsidRPr="004841A7">
        <w:rPr>
          <w:rFonts w:cs="Segoe UI"/>
          <w:b/>
          <w:bCs/>
        </w:rPr>
        <w:t>Addressing Bias</w:t>
      </w:r>
      <w:r w:rsidRPr="004841A7">
        <w:rPr>
          <w:rFonts w:cs="Segoe UI"/>
        </w:rPr>
        <w:t xml:space="preserve"> – learning should support critical reflection on attitudes, assumptions and ableism.</w:t>
      </w:r>
    </w:p>
    <w:p w14:paraId="4FA1BE29" w14:textId="77777777" w:rsidR="006D1966" w:rsidRPr="004841A7" w:rsidRDefault="006D1966" w:rsidP="00567318">
      <w:pPr>
        <w:pStyle w:val="ListParagraph"/>
        <w:numPr>
          <w:ilvl w:val="0"/>
          <w:numId w:val="35"/>
        </w:numPr>
        <w:jc w:val="left"/>
        <w:rPr>
          <w:rFonts w:cs="Segoe UI"/>
        </w:rPr>
      </w:pPr>
      <w:r w:rsidRPr="004841A7">
        <w:rPr>
          <w:rFonts w:cs="Segoe UI"/>
          <w:b/>
          <w:bCs/>
        </w:rPr>
        <w:t>Fit for Purpose</w:t>
      </w:r>
      <w:r w:rsidRPr="004841A7">
        <w:rPr>
          <w:rFonts w:cs="Segoe UI"/>
        </w:rPr>
        <w:t xml:space="preserve"> – content should be relevant to the professional, organisational and sector context in which it will be applied.</w:t>
      </w:r>
    </w:p>
    <w:p w14:paraId="0B08FDC5" w14:textId="77777777" w:rsidR="006D1966" w:rsidRPr="004841A7" w:rsidRDefault="006D1966" w:rsidP="00567318">
      <w:pPr>
        <w:pStyle w:val="ListParagraph"/>
        <w:numPr>
          <w:ilvl w:val="0"/>
          <w:numId w:val="35"/>
        </w:numPr>
        <w:jc w:val="left"/>
        <w:rPr>
          <w:rFonts w:cs="Segoe UI"/>
        </w:rPr>
      </w:pPr>
      <w:r w:rsidRPr="004841A7">
        <w:rPr>
          <w:rFonts w:cs="Segoe UI"/>
          <w:b/>
          <w:bCs/>
        </w:rPr>
        <w:t>Quantum and Continuity</w:t>
      </w:r>
      <w:r w:rsidRPr="004841A7">
        <w:rPr>
          <w:rFonts w:cs="Segoe UI"/>
        </w:rPr>
        <w:t xml:space="preserve"> – disability responsiveness requires sustained learning and ongoing capability development, rather than a single training intervention. </w:t>
      </w:r>
    </w:p>
    <w:p w14:paraId="19B6EB45" w14:textId="77777777" w:rsidR="006D1966" w:rsidRPr="00AA1038" w:rsidRDefault="006D1966" w:rsidP="00567318">
      <w:pPr>
        <w:spacing w:before="0" w:after="0"/>
        <w:jc w:val="left"/>
        <w:rPr>
          <w:rFonts w:cs="Segoe UI"/>
          <w:lang w:val="en-AU"/>
        </w:rPr>
      </w:pPr>
    </w:p>
    <w:p w14:paraId="61368600" w14:textId="3404ADD8" w:rsidR="00AA1038" w:rsidRPr="00C11850" w:rsidRDefault="00AA1038" w:rsidP="00567318">
      <w:pPr>
        <w:pStyle w:val="Appendix"/>
        <w:jc w:val="left"/>
      </w:pPr>
      <w:bookmarkStart w:id="184" w:name="_Toc236725510"/>
      <w:r w:rsidRPr="00C11850">
        <w:t>What is Disability Responsiveness?</w:t>
      </w:r>
      <w:bookmarkEnd w:id="184"/>
    </w:p>
    <w:p w14:paraId="137F122A" w14:textId="77777777" w:rsidR="00F11E5E" w:rsidRPr="00F11E5E" w:rsidRDefault="00F11E5E" w:rsidP="00567318">
      <w:pPr>
        <w:jc w:val="left"/>
        <w:rPr>
          <w:rFonts w:cs="Segoe UI"/>
          <w:lang w:val="en-AU"/>
        </w:rPr>
      </w:pPr>
      <w:r w:rsidRPr="00F11E5E">
        <w:rPr>
          <w:rFonts w:cs="Segoe UI"/>
          <w:lang w:val="en-AU"/>
        </w:rPr>
        <w:t>Disability responsiveness, in an occupational context, refers to the extent to which workers, leaders and organisations demonstrate attitudes, behaviours, structures and practices that enable respectful, inclusive and effective engagement with people with disability. It encompasses individual practice as well as the organisational and system conditions that support workers to respond appropriately to the rights, needs and lived experiences of people with disability.</w:t>
      </w:r>
    </w:p>
    <w:p w14:paraId="670D064A" w14:textId="77777777" w:rsidR="00AA1038" w:rsidRDefault="00AA1038" w:rsidP="00567318">
      <w:pPr>
        <w:jc w:val="left"/>
        <w:rPr>
          <w:rFonts w:cs="Segoe UI"/>
          <w:lang w:val="en-AU"/>
        </w:rPr>
      </w:pPr>
      <w:r w:rsidRPr="0032218D">
        <w:rPr>
          <w:rFonts w:cs="Segoe UI"/>
          <w:lang w:val="en-AU"/>
        </w:rPr>
        <w:t xml:space="preserve">While awareness of disability issues has increased, ACOLA’s work demonstrates a persistent gap between </w:t>
      </w:r>
      <w:r w:rsidRPr="00B6707F">
        <w:rPr>
          <w:rFonts w:cs="Segoe UI"/>
          <w:lang w:val="en-AU"/>
        </w:rPr>
        <w:t>attitudes and practice</w:t>
      </w:r>
      <w:r w:rsidRPr="0032218D">
        <w:rPr>
          <w:rFonts w:cs="Segoe UI"/>
          <w:lang w:val="en-AU"/>
        </w:rPr>
        <w:t>. Addressing</w:t>
      </w:r>
      <w:r w:rsidRPr="00AA1038">
        <w:rPr>
          <w:rFonts w:cs="Segoe UI"/>
          <w:lang w:val="en-AU"/>
        </w:rPr>
        <w:t xml:space="preserve"> this gap requires changes to education, training, and professional development systems, and leadership from those who design, deliver, regulate, and accredit professional learning.</w:t>
      </w:r>
    </w:p>
    <w:p w14:paraId="66A376B4" w14:textId="655FA688" w:rsidR="000C3E5A" w:rsidRDefault="000C3E5A" w:rsidP="00567318">
      <w:pPr>
        <w:jc w:val="left"/>
        <w:rPr>
          <w:rFonts w:cs="Segoe UI"/>
          <w:lang w:val="en-AU"/>
        </w:rPr>
      </w:pPr>
      <w:r w:rsidRPr="004C4416">
        <w:rPr>
          <w:noProof/>
        </w:rPr>
        <w:drawing>
          <wp:inline distT="0" distB="0" distL="0" distR="0" wp14:anchorId="21849277" wp14:editId="657B1143">
            <wp:extent cx="5580380" cy="2159569"/>
            <wp:effectExtent l="0" t="0" r="1270" b="0"/>
            <wp:docPr id="184825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18314" name=""/>
                    <pic:cNvPicPr/>
                  </pic:nvPicPr>
                  <pic:blipFill>
                    <a:blip r:embed="rId21"/>
                    <a:stretch>
                      <a:fillRect/>
                    </a:stretch>
                  </pic:blipFill>
                  <pic:spPr>
                    <a:xfrm>
                      <a:off x="0" y="0"/>
                      <a:ext cx="5580380" cy="2159569"/>
                    </a:xfrm>
                    <a:prstGeom prst="rect">
                      <a:avLst/>
                    </a:prstGeom>
                  </pic:spPr>
                </pic:pic>
              </a:graphicData>
            </a:graphic>
          </wp:inline>
        </w:drawing>
      </w:r>
    </w:p>
    <w:p w14:paraId="46530F6C" w14:textId="461DA307" w:rsidR="00DD2A3A" w:rsidRPr="00DD2A3A" w:rsidRDefault="00DD2A3A" w:rsidP="00567318">
      <w:pPr>
        <w:pStyle w:val="Caption"/>
        <w:rPr>
          <w:rFonts w:ascii="Aptos" w:hAnsi="Aptos"/>
        </w:rPr>
      </w:pPr>
      <w:bookmarkStart w:id="185" w:name="_Toc236725521"/>
      <w:r w:rsidRPr="00DD2A3A">
        <w:rPr>
          <w:rFonts w:ascii="Aptos" w:hAnsi="Aptos"/>
        </w:rPr>
        <w:t xml:space="preserve">Figure </w:t>
      </w:r>
      <w:r w:rsidRPr="00DD2A3A">
        <w:rPr>
          <w:rFonts w:ascii="Aptos" w:hAnsi="Aptos"/>
        </w:rPr>
        <w:fldChar w:fldCharType="begin"/>
      </w:r>
      <w:r w:rsidRPr="00DD2A3A">
        <w:rPr>
          <w:rFonts w:ascii="Aptos" w:hAnsi="Aptos"/>
        </w:rPr>
        <w:instrText xml:space="preserve"> SEQ Figure \* ARABIC </w:instrText>
      </w:r>
      <w:r w:rsidRPr="00DD2A3A">
        <w:rPr>
          <w:rFonts w:ascii="Aptos" w:hAnsi="Aptos"/>
        </w:rPr>
        <w:fldChar w:fldCharType="separate"/>
      </w:r>
      <w:r w:rsidR="000244B1">
        <w:rPr>
          <w:rFonts w:ascii="Aptos" w:hAnsi="Aptos"/>
          <w:noProof/>
        </w:rPr>
        <w:t>1</w:t>
      </w:r>
      <w:r w:rsidRPr="00DD2A3A">
        <w:rPr>
          <w:rFonts w:ascii="Aptos" w:hAnsi="Aptos"/>
        </w:rPr>
        <w:fldChar w:fldCharType="end"/>
      </w:r>
      <w:r w:rsidRPr="00DD2A3A">
        <w:rPr>
          <w:rFonts w:ascii="Aptos" w:hAnsi="Aptos"/>
        </w:rPr>
        <w:t xml:space="preserve">: </w:t>
      </w:r>
      <w:r w:rsidR="009D1410">
        <w:rPr>
          <w:rFonts w:ascii="Aptos" w:hAnsi="Aptos"/>
        </w:rPr>
        <w:t>Journey map from awareness to responsiveness</w:t>
      </w:r>
      <w:bookmarkEnd w:id="185"/>
    </w:p>
    <w:p w14:paraId="06A2F183" w14:textId="79688B07" w:rsidR="00AA1038" w:rsidRPr="00C11850" w:rsidRDefault="00AA1038" w:rsidP="00567318">
      <w:pPr>
        <w:pStyle w:val="Appendix"/>
        <w:jc w:val="left"/>
      </w:pPr>
      <w:bookmarkStart w:id="186" w:name="_Toc236725511"/>
      <w:r w:rsidRPr="00C11850">
        <w:t>Enabling a Disability</w:t>
      </w:r>
      <w:r w:rsidR="75057E80">
        <w:t xml:space="preserve"> </w:t>
      </w:r>
      <w:r w:rsidRPr="00C11850">
        <w:t>Responsive Training System</w:t>
      </w:r>
      <w:bookmarkEnd w:id="186"/>
    </w:p>
    <w:p w14:paraId="3417EF8E" w14:textId="1D249B24" w:rsidR="00AA1038" w:rsidRPr="00AA1038" w:rsidRDefault="00AA1038" w:rsidP="00567318">
      <w:pPr>
        <w:jc w:val="left"/>
        <w:rPr>
          <w:rFonts w:cs="Segoe UI"/>
          <w:lang w:val="en-AU"/>
        </w:rPr>
      </w:pPr>
      <w:r w:rsidRPr="00AA1038">
        <w:rPr>
          <w:rFonts w:cs="Segoe UI"/>
          <w:lang w:val="en-AU"/>
        </w:rPr>
        <w:t xml:space="preserve">ACOLA’s research identifies three core conditions for a </w:t>
      </w:r>
      <w:r w:rsidRPr="5BD07131">
        <w:rPr>
          <w:rFonts w:cs="Segoe UI"/>
          <w:lang w:val="en-AU"/>
        </w:rPr>
        <w:t>disability</w:t>
      </w:r>
      <w:r w:rsidR="000E2C69">
        <w:rPr>
          <w:rFonts w:cs="Segoe UI"/>
          <w:lang w:val="en-AU"/>
        </w:rPr>
        <w:t xml:space="preserve"> </w:t>
      </w:r>
      <w:r w:rsidRPr="5BD07131">
        <w:rPr>
          <w:rFonts w:cs="Segoe UI"/>
          <w:lang w:val="en-AU"/>
        </w:rPr>
        <w:t>responsive</w:t>
      </w:r>
      <w:r w:rsidRPr="00AA1038">
        <w:rPr>
          <w:rFonts w:cs="Segoe UI"/>
          <w:lang w:val="en-AU"/>
        </w:rPr>
        <w:t xml:space="preserve"> education and training system:</w:t>
      </w:r>
    </w:p>
    <w:p w14:paraId="154DE092" w14:textId="77777777" w:rsidR="00AA1038" w:rsidRPr="0032218D" w:rsidRDefault="00AA1038" w:rsidP="00567318">
      <w:pPr>
        <w:numPr>
          <w:ilvl w:val="0"/>
          <w:numId w:val="8"/>
        </w:numPr>
        <w:jc w:val="left"/>
        <w:rPr>
          <w:rFonts w:cs="Segoe UI"/>
          <w:lang w:val="en-AU"/>
        </w:rPr>
      </w:pPr>
      <w:r w:rsidRPr="00B6707F">
        <w:rPr>
          <w:rFonts w:cs="Segoe UI"/>
          <w:lang w:val="en-AU"/>
        </w:rPr>
        <w:t>Meaningful involvement of people with disability</w:t>
      </w:r>
      <w:r w:rsidRPr="0032218D">
        <w:rPr>
          <w:rFonts w:cs="Segoe UI"/>
          <w:lang w:val="en-AU"/>
        </w:rPr>
        <w:t xml:space="preserve"> in the design, delivery, and evaluation of training.</w:t>
      </w:r>
    </w:p>
    <w:p w14:paraId="67AD0D8A" w14:textId="77777777" w:rsidR="00AA1038" w:rsidRPr="0032218D" w:rsidRDefault="00AA1038" w:rsidP="00567318">
      <w:pPr>
        <w:numPr>
          <w:ilvl w:val="0"/>
          <w:numId w:val="8"/>
        </w:numPr>
        <w:jc w:val="left"/>
        <w:rPr>
          <w:rFonts w:cs="Segoe UI"/>
          <w:lang w:val="en-AU"/>
        </w:rPr>
      </w:pPr>
      <w:r w:rsidRPr="00B6707F">
        <w:rPr>
          <w:rFonts w:cs="Segoe UI"/>
          <w:lang w:val="en-AU"/>
        </w:rPr>
        <w:t>Development of confidence, skills, and capability</w:t>
      </w:r>
      <w:r w:rsidRPr="0032218D">
        <w:rPr>
          <w:rFonts w:cs="Segoe UI"/>
          <w:lang w:val="en-AU"/>
        </w:rPr>
        <w:t xml:space="preserve"> among professionals to respond effectively and respectfully to people with disability.</w:t>
      </w:r>
    </w:p>
    <w:p w14:paraId="74ED526D" w14:textId="77777777" w:rsidR="00AA1038" w:rsidRPr="00AA1038" w:rsidRDefault="00AA1038" w:rsidP="00567318">
      <w:pPr>
        <w:numPr>
          <w:ilvl w:val="0"/>
          <w:numId w:val="8"/>
        </w:numPr>
        <w:jc w:val="left"/>
        <w:rPr>
          <w:rFonts w:cs="Segoe UI"/>
          <w:lang w:val="en-AU"/>
        </w:rPr>
      </w:pPr>
      <w:r w:rsidRPr="00B6707F">
        <w:rPr>
          <w:rFonts w:cs="Segoe UI"/>
          <w:lang w:val="en-AU"/>
        </w:rPr>
        <w:t>Sustained capability uplift</w:t>
      </w:r>
      <w:r w:rsidRPr="0032218D">
        <w:rPr>
          <w:rFonts w:cs="Segoe UI"/>
          <w:lang w:val="en-AU"/>
        </w:rPr>
        <w:t>, supported</w:t>
      </w:r>
      <w:r w:rsidRPr="00AA1038">
        <w:rPr>
          <w:rFonts w:cs="Segoe UI"/>
          <w:lang w:val="en-AU"/>
        </w:rPr>
        <w:t xml:space="preserve"> through ongoing professional development and systemic reinforcement.</w:t>
      </w:r>
    </w:p>
    <w:p w14:paraId="4F8023FF" w14:textId="77777777" w:rsidR="00AA1038" w:rsidRPr="00AA1038" w:rsidRDefault="00AA1038" w:rsidP="00567318">
      <w:pPr>
        <w:spacing w:after="0"/>
        <w:jc w:val="left"/>
        <w:rPr>
          <w:rFonts w:cs="Segoe UI"/>
          <w:lang w:val="en-AU"/>
        </w:rPr>
      </w:pPr>
      <w:r w:rsidRPr="00AA1038">
        <w:rPr>
          <w:rFonts w:cs="Segoe UI"/>
          <w:lang w:val="en-AU"/>
        </w:rPr>
        <w:t>The Disability Responsiveness Program is designed to operationalise these conditions in practice.</w:t>
      </w:r>
    </w:p>
    <w:p w14:paraId="71DECAEF" w14:textId="77777777" w:rsidR="00B76A94" w:rsidRPr="00AA1038" w:rsidRDefault="00B76A94" w:rsidP="00567318">
      <w:pPr>
        <w:spacing w:before="0" w:after="0"/>
        <w:jc w:val="left"/>
        <w:rPr>
          <w:rFonts w:cs="Segoe UI"/>
          <w:lang w:val="en-AU"/>
        </w:rPr>
      </w:pPr>
    </w:p>
    <w:p w14:paraId="3344E794" w14:textId="1902ECFB" w:rsidR="00AA1038" w:rsidRPr="00C11850" w:rsidRDefault="00AA1038" w:rsidP="00567318">
      <w:pPr>
        <w:pStyle w:val="Appendix"/>
        <w:jc w:val="left"/>
      </w:pPr>
      <w:bookmarkStart w:id="187" w:name="_Toc236725512"/>
      <w:r w:rsidRPr="00C11850">
        <w:t>Program Purpose and Direction</w:t>
      </w:r>
      <w:bookmarkEnd w:id="187"/>
    </w:p>
    <w:p w14:paraId="7574F7D9" w14:textId="77777777" w:rsidR="00AA1038" w:rsidRPr="00AA1038" w:rsidRDefault="00AA1038" w:rsidP="00567318">
      <w:pPr>
        <w:jc w:val="left"/>
        <w:rPr>
          <w:rFonts w:cs="Segoe UI"/>
          <w:lang w:val="en-AU"/>
        </w:rPr>
      </w:pPr>
      <w:r w:rsidRPr="00AA1038">
        <w:rPr>
          <w:rFonts w:cs="Segoe UI"/>
          <w:lang w:val="en-AU"/>
        </w:rPr>
        <w:t xml:space="preserve">ACOLA will build on the 2022 report to support the </w:t>
      </w:r>
      <w:r w:rsidRPr="00B6707F">
        <w:rPr>
          <w:rFonts w:cs="Segoe UI"/>
          <w:lang w:val="en-AU"/>
        </w:rPr>
        <w:t>practical implementation</w:t>
      </w:r>
      <w:r w:rsidRPr="00AA1038">
        <w:rPr>
          <w:rFonts w:cs="Segoe UI"/>
          <w:lang w:val="en-AU"/>
        </w:rPr>
        <w:t xml:space="preserve"> of the Good Practice Guide, Action Plan, and Education and Training Analysis Tool.</w:t>
      </w:r>
    </w:p>
    <w:p w14:paraId="235543EF" w14:textId="77777777" w:rsidR="00AA1038" w:rsidRPr="00AA1038" w:rsidRDefault="00AA1038" w:rsidP="00567318">
      <w:pPr>
        <w:jc w:val="left"/>
        <w:rPr>
          <w:rFonts w:cs="Segoe UI"/>
          <w:lang w:val="en-AU"/>
        </w:rPr>
      </w:pPr>
      <w:r w:rsidRPr="00AA1038">
        <w:rPr>
          <w:rFonts w:cs="Segoe UI"/>
          <w:lang w:val="en-AU"/>
        </w:rPr>
        <w:t>The program will:</w:t>
      </w:r>
    </w:p>
    <w:p w14:paraId="191BE44B" w14:textId="564D22EA" w:rsidR="00AA1038" w:rsidRPr="00163CEA" w:rsidRDefault="00AA1038" w:rsidP="00567318">
      <w:pPr>
        <w:numPr>
          <w:ilvl w:val="0"/>
          <w:numId w:val="9"/>
        </w:numPr>
        <w:jc w:val="left"/>
        <w:rPr>
          <w:rFonts w:cs="Segoe UI"/>
          <w:lang w:val="en-AU"/>
        </w:rPr>
      </w:pPr>
      <w:r w:rsidRPr="00163CEA">
        <w:rPr>
          <w:rFonts w:cs="Segoe UI"/>
          <w:lang w:val="en-AU"/>
        </w:rPr>
        <w:t xml:space="preserve">Develop </w:t>
      </w:r>
      <w:r w:rsidRPr="00B6707F">
        <w:rPr>
          <w:rFonts w:cs="Segoe UI"/>
          <w:lang w:val="en-AU"/>
        </w:rPr>
        <w:t>sector</w:t>
      </w:r>
      <w:r w:rsidR="707ACB39" w:rsidRPr="00B6707F">
        <w:rPr>
          <w:rFonts w:cs="Segoe UI"/>
          <w:lang w:val="en-AU"/>
        </w:rPr>
        <w:t xml:space="preserve"> </w:t>
      </w:r>
      <w:r w:rsidRPr="00B6707F">
        <w:rPr>
          <w:rFonts w:cs="Segoe UI"/>
          <w:lang w:val="en-AU"/>
        </w:rPr>
        <w:t>specific Toolkits</w:t>
      </w:r>
      <w:r w:rsidRPr="00163CEA">
        <w:rPr>
          <w:rFonts w:cs="Segoe UI"/>
          <w:lang w:val="en-AU"/>
        </w:rPr>
        <w:t xml:space="preserve"> to support disability</w:t>
      </w:r>
      <w:r w:rsidR="000E2C69" w:rsidRPr="00163CEA">
        <w:rPr>
          <w:rFonts w:cs="Segoe UI"/>
          <w:lang w:val="en-AU"/>
        </w:rPr>
        <w:t xml:space="preserve"> </w:t>
      </w:r>
      <w:r w:rsidRPr="00163CEA">
        <w:rPr>
          <w:rFonts w:cs="Segoe UI"/>
          <w:lang w:val="en-AU"/>
        </w:rPr>
        <w:t>responsive professional education and training; and</w:t>
      </w:r>
    </w:p>
    <w:p w14:paraId="5E11DB20" w14:textId="1A88F829" w:rsidR="00AA1038" w:rsidRPr="00163CEA" w:rsidRDefault="00AA1038" w:rsidP="00567318">
      <w:pPr>
        <w:numPr>
          <w:ilvl w:val="0"/>
          <w:numId w:val="9"/>
        </w:numPr>
        <w:jc w:val="left"/>
        <w:rPr>
          <w:rFonts w:cs="Segoe UI"/>
          <w:lang w:val="en-AU"/>
        </w:rPr>
      </w:pPr>
      <w:r w:rsidRPr="00163CEA">
        <w:rPr>
          <w:rFonts w:cs="Segoe UI"/>
          <w:lang w:val="en-AU"/>
        </w:rPr>
        <w:t xml:space="preserve">Produce a </w:t>
      </w:r>
      <w:r w:rsidRPr="00B6707F">
        <w:rPr>
          <w:rFonts w:cs="Segoe UI"/>
          <w:lang w:val="en-AU"/>
        </w:rPr>
        <w:t>three</w:t>
      </w:r>
      <w:r w:rsidR="00D30347" w:rsidRPr="00B6707F">
        <w:rPr>
          <w:rFonts w:cs="Segoe UI"/>
          <w:lang w:val="en-AU"/>
        </w:rPr>
        <w:t xml:space="preserve"> </w:t>
      </w:r>
      <w:r w:rsidRPr="00B6707F">
        <w:rPr>
          <w:rFonts w:cs="Segoe UI"/>
          <w:lang w:val="en-AU"/>
        </w:rPr>
        <w:t>to</w:t>
      </w:r>
      <w:r w:rsidR="00D30347" w:rsidRPr="00B6707F">
        <w:rPr>
          <w:rFonts w:cs="Segoe UI"/>
          <w:lang w:val="en-AU"/>
        </w:rPr>
        <w:t xml:space="preserve"> </w:t>
      </w:r>
      <w:r w:rsidRPr="00B6707F">
        <w:rPr>
          <w:rFonts w:cs="Segoe UI"/>
          <w:lang w:val="en-AU"/>
        </w:rPr>
        <w:t>five</w:t>
      </w:r>
      <w:r w:rsidR="00D30347" w:rsidRPr="00B6707F">
        <w:rPr>
          <w:rFonts w:cs="Segoe UI"/>
          <w:lang w:val="en-AU"/>
        </w:rPr>
        <w:t xml:space="preserve"> </w:t>
      </w:r>
      <w:r w:rsidRPr="00B6707F">
        <w:rPr>
          <w:rFonts w:cs="Segoe UI"/>
          <w:lang w:val="en-AU"/>
        </w:rPr>
        <w:t>year Roadmap</w:t>
      </w:r>
      <w:r w:rsidRPr="00163CEA">
        <w:rPr>
          <w:rFonts w:cs="Segoe UI"/>
          <w:lang w:val="en-AU"/>
        </w:rPr>
        <w:t xml:space="preserve"> with integrated sector plans to support sustained, system</w:t>
      </w:r>
      <w:r w:rsidR="00D30347" w:rsidRPr="00163CEA">
        <w:rPr>
          <w:rFonts w:cs="Segoe UI"/>
          <w:lang w:val="en-AU"/>
        </w:rPr>
        <w:t xml:space="preserve"> </w:t>
      </w:r>
      <w:r w:rsidRPr="00163CEA">
        <w:rPr>
          <w:rFonts w:cs="Segoe UI"/>
          <w:lang w:val="en-AU"/>
        </w:rPr>
        <w:t>level change.</w:t>
      </w:r>
    </w:p>
    <w:p w14:paraId="6E103835" w14:textId="75B90BA1" w:rsidR="00AA1038" w:rsidRPr="00163CEA" w:rsidRDefault="00AA1038" w:rsidP="00567318">
      <w:pPr>
        <w:spacing w:after="0"/>
        <w:jc w:val="left"/>
        <w:rPr>
          <w:rFonts w:cs="Segoe UI"/>
          <w:lang w:val="en-AU"/>
        </w:rPr>
      </w:pPr>
      <w:r w:rsidRPr="00163CEA">
        <w:rPr>
          <w:rFonts w:cs="Segoe UI"/>
          <w:lang w:val="en-AU"/>
        </w:rPr>
        <w:t xml:space="preserve">The intent is to move beyond conceptual guidance toward </w:t>
      </w:r>
      <w:r w:rsidRPr="00B6707F">
        <w:rPr>
          <w:rFonts w:cs="Segoe UI"/>
          <w:lang w:val="en-AU"/>
        </w:rPr>
        <w:t>practical, scalable, and sustainable implementation</w:t>
      </w:r>
      <w:r w:rsidRPr="00163CEA">
        <w:rPr>
          <w:rFonts w:cs="Segoe UI"/>
          <w:lang w:val="en-AU"/>
        </w:rPr>
        <w:t xml:space="preserve"> of disability</w:t>
      </w:r>
      <w:r w:rsidR="006F358E" w:rsidRPr="00163CEA">
        <w:rPr>
          <w:rFonts w:cs="Segoe UI"/>
          <w:lang w:val="en-AU"/>
        </w:rPr>
        <w:t xml:space="preserve"> </w:t>
      </w:r>
      <w:r w:rsidRPr="00163CEA">
        <w:rPr>
          <w:rFonts w:cs="Segoe UI"/>
          <w:lang w:val="en-AU"/>
        </w:rPr>
        <w:t>responsive practice in workplaces.</w:t>
      </w:r>
    </w:p>
    <w:p w14:paraId="5273D494" w14:textId="77777777" w:rsidR="00B76A94" w:rsidRPr="00163CEA" w:rsidRDefault="00B76A94" w:rsidP="00567318">
      <w:pPr>
        <w:spacing w:before="0" w:after="0"/>
        <w:jc w:val="left"/>
        <w:rPr>
          <w:rFonts w:cs="Segoe UI"/>
          <w:lang w:val="en-AU"/>
        </w:rPr>
      </w:pPr>
    </w:p>
    <w:p w14:paraId="38D347D7" w14:textId="3C0E8C90" w:rsidR="00AA1038" w:rsidRPr="00C11850" w:rsidRDefault="00AA1038" w:rsidP="00567318">
      <w:pPr>
        <w:pStyle w:val="Appendix"/>
        <w:jc w:val="left"/>
      </w:pPr>
      <w:bookmarkStart w:id="188" w:name="_Toc236725513"/>
      <w:r w:rsidRPr="00C11850">
        <w:t>Governance and Co</w:t>
      </w:r>
      <w:r w:rsidR="006F358E">
        <w:t xml:space="preserve"> </w:t>
      </w:r>
      <w:r w:rsidRPr="00C11850">
        <w:t>design</w:t>
      </w:r>
      <w:bookmarkEnd w:id="188"/>
    </w:p>
    <w:p w14:paraId="11D8E97C" w14:textId="0A72AF1A" w:rsidR="0062055F" w:rsidRPr="004841A7" w:rsidRDefault="00AA1038" w:rsidP="00567318">
      <w:pPr>
        <w:jc w:val="left"/>
        <w:rPr>
          <w:rFonts w:cs="Segoe UI"/>
          <w:lang w:val="en-AU"/>
        </w:rPr>
      </w:pPr>
      <w:r w:rsidRPr="00AA1038">
        <w:rPr>
          <w:rFonts w:cs="Segoe UI"/>
          <w:lang w:val="en-AU"/>
        </w:rPr>
        <w:t>Strong governance and co</w:t>
      </w:r>
      <w:r w:rsidR="006F358E">
        <w:rPr>
          <w:rFonts w:cs="Segoe UI"/>
          <w:lang w:val="en-AU"/>
        </w:rPr>
        <w:t xml:space="preserve"> </w:t>
      </w:r>
      <w:r w:rsidRPr="00AA1038">
        <w:rPr>
          <w:rFonts w:cs="Segoe UI"/>
          <w:lang w:val="en-AU"/>
        </w:rPr>
        <w:t>design are central to ACOLA’s delivery approach.</w:t>
      </w:r>
      <w:r w:rsidR="0062055F" w:rsidRPr="004841A7">
        <w:rPr>
          <w:rFonts w:cs="Segoe UI"/>
          <w:lang w:val="en-AU"/>
        </w:rPr>
        <w:t xml:space="preserve"> The DRP operates within ACOLA's established corporate governance framework, supported by program specific governance arrangements designed to provide strategic oversight, quality assurance, accountability and risk management. </w:t>
      </w:r>
    </w:p>
    <w:p w14:paraId="4982043A" w14:textId="77777777" w:rsidR="0062055F" w:rsidRPr="004841A7" w:rsidRDefault="0062055F" w:rsidP="00567318">
      <w:pPr>
        <w:jc w:val="left"/>
        <w:rPr>
          <w:rFonts w:cs="Segoe UI"/>
          <w:lang w:val="en-AU"/>
        </w:rPr>
      </w:pPr>
      <w:r w:rsidRPr="004841A7">
        <w:rPr>
          <w:rFonts w:cs="Segoe UI"/>
          <w:lang w:val="en-AU"/>
        </w:rPr>
        <w:t xml:space="preserve">Overall program direction is provided by a multidisciplinary Steering Committee, which oversees key decisions, methodologies, priority setting and program delivery. </w:t>
      </w:r>
    </w:p>
    <w:p w14:paraId="1BE8F82B" w14:textId="77777777" w:rsidR="0062055F" w:rsidRPr="004841A7" w:rsidRDefault="0062055F" w:rsidP="00567318">
      <w:pPr>
        <w:jc w:val="left"/>
        <w:rPr>
          <w:rFonts w:cs="Segoe UI"/>
          <w:lang w:val="en-AU"/>
        </w:rPr>
      </w:pPr>
      <w:r w:rsidRPr="004841A7">
        <w:rPr>
          <w:rFonts w:cs="Segoe UI"/>
          <w:lang w:val="en-AU"/>
        </w:rPr>
        <w:t xml:space="preserve">The Steering Committee is supported by an Expert Advisory Panel, bringing together subject matter experts, people with disability, lived experience leaders and sector representatives to provide specialist advice and ensure that program activities reflect contemporary evidence and lived experience. </w:t>
      </w:r>
    </w:p>
    <w:p w14:paraId="53854DF4" w14:textId="77777777" w:rsidR="0062055F" w:rsidRPr="004841A7" w:rsidRDefault="0062055F" w:rsidP="00567318">
      <w:pPr>
        <w:jc w:val="left"/>
        <w:rPr>
          <w:rFonts w:cs="Segoe UI"/>
          <w:lang w:val="en-AU"/>
        </w:rPr>
      </w:pPr>
      <w:r w:rsidRPr="004841A7">
        <w:rPr>
          <w:rFonts w:cs="Segoe UI"/>
          <w:lang w:val="en-AU"/>
        </w:rPr>
        <w:t xml:space="preserve">In addition, the program is supported by Monitoring, Evaluation and Learning (MEL), quality management and stakeholder engagement functions to guide continuous improvement and ensure deliverables remain aligned with program objectives. </w:t>
      </w:r>
    </w:p>
    <w:p w14:paraId="5BA5D1B1" w14:textId="5439202A" w:rsidR="00AA1038" w:rsidRPr="00AA1038" w:rsidRDefault="0062055F" w:rsidP="00567318">
      <w:pPr>
        <w:jc w:val="left"/>
        <w:rPr>
          <w:rFonts w:cs="Segoe UI"/>
          <w:lang w:val="en-AU"/>
        </w:rPr>
      </w:pPr>
      <w:r w:rsidRPr="004841A7">
        <w:rPr>
          <w:rFonts w:cs="Segoe UI"/>
          <w:lang w:val="en-AU"/>
        </w:rPr>
        <w:t>Regular reporting to the Australian Government Department of Health, Disability and Ageing, together with established audit, risk and compliance processes, provides further assurance regarding program performance, governance and accountability. Central to all governance arrangements is the commitment to disability-led and disability co-led approaches, with people with disability actively contributing to decision-making, design, implementation and review activities throughout the program lifecycle.</w:t>
      </w:r>
      <w:r w:rsidR="004841A7">
        <w:rPr>
          <w:rFonts w:cs="Segoe UI"/>
          <w:lang w:val="en-AU"/>
        </w:rPr>
        <w:t xml:space="preserve"> </w:t>
      </w:r>
      <w:r w:rsidR="00AA1038" w:rsidRPr="00AA1038">
        <w:rPr>
          <w:rFonts w:cs="Segoe UI"/>
          <w:lang w:val="en-AU"/>
        </w:rPr>
        <w:t>People with disability will be meaningfully involved throughout the program, ensuring accountability, relevance, and credibility.</w:t>
      </w:r>
    </w:p>
    <w:p w14:paraId="2369A838" w14:textId="77777777" w:rsidR="00B76A94" w:rsidRPr="00AA1038" w:rsidRDefault="00B76A94" w:rsidP="00567318">
      <w:pPr>
        <w:spacing w:before="0" w:after="0"/>
        <w:jc w:val="left"/>
        <w:rPr>
          <w:rFonts w:cs="Segoe UI"/>
          <w:lang w:val="en-AU"/>
        </w:rPr>
      </w:pPr>
    </w:p>
    <w:p w14:paraId="208E4AB5" w14:textId="70DE715B" w:rsidR="00AA1038" w:rsidRPr="00C11850" w:rsidRDefault="00AA1038" w:rsidP="00567318">
      <w:pPr>
        <w:pStyle w:val="Appendix"/>
        <w:jc w:val="left"/>
      </w:pPr>
      <w:bookmarkStart w:id="189" w:name="_Toc236725514"/>
      <w:r w:rsidRPr="00C11850">
        <w:t>Sectors and Focus Occupations</w:t>
      </w:r>
      <w:bookmarkEnd w:id="189"/>
    </w:p>
    <w:p w14:paraId="0DD4D3E1" w14:textId="77777777" w:rsidR="00AA1038" w:rsidRPr="00AA1038" w:rsidRDefault="00AA1038" w:rsidP="00567318">
      <w:pPr>
        <w:jc w:val="left"/>
        <w:rPr>
          <w:rFonts w:cs="Segoe UI"/>
          <w:lang w:val="en-AU"/>
        </w:rPr>
      </w:pPr>
      <w:r w:rsidRPr="00AA1038">
        <w:rPr>
          <w:rFonts w:cs="Segoe UI"/>
          <w:lang w:val="en-AU"/>
        </w:rPr>
        <w:t>ACOLA’s previous work examined health, education, justice, and social services. For this program, ACOLA will focus on three priority sectors aligned with Australia’s Disability Strategy 2021–2031:</w:t>
      </w:r>
    </w:p>
    <w:p w14:paraId="38D11536" w14:textId="77777777" w:rsidR="00AA1038" w:rsidRPr="00AA1038" w:rsidRDefault="00AA1038" w:rsidP="00567318">
      <w:pPr>
        <w:numPr>
          <w:ilvl w:val="0"/>
          <w:numId w:val="11"/>
        </w:numPr>
        <w:jc w:val="left"/>
        <w:rPr>
          <w:rFonts w:cs="Segoe UI"/>
          <w:lang w:val="en-AU"/>
        </w:rPr>
      </w:pPr>
      <w:r w:rsidRPr="00AA1038">
        <w:rPr>
          <w:rFonts w:cs="Segoe UI"/>
          <w:lang w:val="en-AU"/>
        </w:rPr>
        <w:t>Health</w:t>
      </w:r>
    </w:p>
    <w:p w14:paraId="4827947B" w14:textId="77777777" w:rsidR="00AA1038" w:rsidRPr="00AA1038" w:rsidRDefault="00AA1038" w:rsidP="00567318">
      <w:pPr>
        <w:numPr>
          <w:ilvl w:val="0"/>
          <w:numId w:val="11"/>
        </w:numPr>
        <w:jc w:val="left"/>
        <w:rPr>
          <w:rFonts w:cs="Segoe UI"/>
          <w:lang w:val="en-AU"/>
        </w:rPr>
      </w:pPr>
      <w:r w:rsidRPr="00AA1038">
        <w:rPr>
          <w:rFonts w:cs="Segoe UI"/>
          <w:lang w:val="en-AU"/>
        </w:rPr>
        <w:t>Education</w:t>
      </w:r>
    </w:p>
    <w:p w14:paraId="317800AF" w14:textId="77777777" w:rsidR="00AA1038" w:rsidRPr="00AA1038" w:rsidRDefault="00AA1038" w:rsidP="00567318">
      <w:pPr>
        <w:numPr>
          <w:ilvl w:val="0"/>
          <w:numId w:val="11"/>
        </w:numPr>
        <w:jc w:val="left"/>
        <w:rPr>
          <w:rFonts w:cs="Segoe UI"/>
          <w:lang w:val="en-AU"/>
        </w:rPr>
      </w:pPr>
      <w:r w:rsidRPr="00AA1038">
        <w:rPr>
          <w:rFonts w:cs="Segoe UI"/>
          <w:lang w:val="en-AU"/>
        </w:rPr>
        <w:t>Justice</w:t>
      </w:r>
    </w:p>
    <w:p w14:paraId="63BF16C8" w14:textId="77777777" w:rsidR="00AA1038" w:rsidRPr="00AA1038" w:rsidRDefault="00AA1038" w:rsidP="00567318">
      <w:pPr>
        <w:jc w:val="left"/>
        <w:rPr>
          <w:rFonts w:cs="Segoe UI"/>
          <w:lang w:val="en-AU"/>
        </w:rPr>
      </w:pPr>
      <w:r w:rsidRPr="00AA1038">
        <w:rPr>
          <w:rFonts w:cs="Segoe UI"/>
          <w:lang w:val="en-AU"/>
        </w:rPr>
        <w:t xml:space="preserve">Within each sector, </w:t>
      </w:r>
      <w:r w:rsidRPr="00AA1038">
        <w:rPr>
          <w:rFonts w:cs="Segoe UI"/>
          <w:b/>
          <w:bCs/>
          <w:lang w:val="en-AU"/>
        </w:rPr>
        <w:t>two priority occupations</w:t>
      </w:r>
      <w:r w:rsidRPr="00AA1038">
        <w:rPr>
          <w:rFonts w:cs="Segoe UI"/>
          <w:lang w:val="en-AU"/>
        </w:rPr>
        <w:t xml:space="preserve"> will be selected based on:</w:t>
      </w:r>
    </w:p>
    <w:p w14:paraId="34D9F55C" w14:textId="77777777" w:rsidR="00AA1038" w:rsidRPr="00AA1038" w:rsidRDefault="00AA1038" w:rsidP="00567318">
      <w:pPr>
        <w:numPr>
          <w:ilvl w:val="0"/>
          <w:numId w:val="12"/>
        </w:numPr>
        <w:jc w:val="left"/>
        <w:rPr>
          <w:rFonts w:cs="Segoe UI"/>
          <w:lang w:val="en-AU"/>
        </w:rPr>
      </w:pPr>
      <w:r w:rsidRPr="00AA1038">
        <w:rPr>
          <w:rFonts w:cs="Segoe UI"/>
          <w:lang w:val="en-AU"/>
        </w:rPr>
        <w:t>Frequency and intensity of interaction with people with disability; and/or</w:t>
      </w:r>
    </w:p>
    <w:p w14:paraId="28A6AA2F" w14:textId="77777777" w:rsidR="00AA1038" w:rsidRPr="00AA1038" w:rsidRDefault="00AA1038" w:rsidP="00567318">
      <w:pPr>
        <w:numPr>
          <w:ilvl w:val="0"/>
          <w:numId w:val="12"/>
        </w:numPr>
        <w:jc w:val="left"/>
        <w:rPr>
          <w:rFonts w:cs="Segoe UI"/>
          <w:lang w:val="en-AU"/>
        </w:rPr>
      </w:pPr>
      <w:r w:rsidRPr="00AA1038">
        <w:rPr>
          <w:rFonts w:cs="Segoe UI"/>
          <w:lang w:val="en-AU"/>
        </w:rPr>
        <w:t>Degree of influence on the quality of life and rights of people with disability.</w:t>
      </w:r>
    </w:p>
    <w:p w14:paraId="1CDB85CC" w14:textId="77777777" w:rsidR="00AA1038" w:rsidRPr="00AA1038" w:rsidRDefault="00AA1038" w:rsidP="00567318">
      <w:pPr>
        <w:spacing w:after="0"/>
        <w:jc w:val="left"/>
        <w:rPr>
          <w:rFonts w:cs="Segoe UI"/>
          <w:lang w:val="en-AU"/>
        </w:rPr>
      </w:pPr>
      <w:r w:rsidRPr="00AA1038">
        <w:rPr>
          <w:rFonts w:cs="Segoe UI"/>
          <w:lang w:val="en-AU"/>
        </w:rPr>
        <w:t>Professional and industry bodies will be engaged early to ensure relevance, feasibility, and sector ownership.</w:t>
      </w:r>
    </w:p>
    <w:p w14:paraId="35B86A1B" w14:textId="77777777" w:rsidR="00B76A94" w:rsidRPr="00AA1038" w:rsidRDefault="00B76A94" w:rsidP="00567318">
      <w:pPr>
        <w:spacing w:before="0" w:after="0"/>
        <w:jc w:val="left"/>
        <w:rPr>
          <w:rFonts w:cs="Segoe UI"/>
          <w:lang w:val="en-AU"/>
        </w:rPr>
      </w:pPr>
    </w:p>
    <w:p w14:paraId="5D8888ED" w14:textId="74F500F6" w:rsidR="00AA1038" w:rsidRPr="00C11850" w:rsidRDefault="00AA1038" w:rsidP="00567318">
      <w:pPr>
        <w:pStyle w:val="Appendix"/>
        <w:jc w:val="left"/>
      </w:pPr>
      <w:bookmarkStart w:id="190" w:name="PhasedApproach"/>
      <w:bookmarkStart w:id="191" w:name="_Toc236725515"/>
      <w:bookmarkEnd w:id="190"/>
      <w:r w:rsidRPr="00C11850">
        <w:t>Phased Delivery Approach</w:t>
      </w:r>
      <w:bookmarkEnd w:id="191"/>
    </w:p>
    <w:p w14:paraId="59F9D48C" w14:textId="77777777" w:rsidR="00AA1038" w:rsidRPr="00AA1038" w:rsidRDefault="00AA1038" w:rsidP="00567318">
      <w:pPr>
        <w:jc w:val="left"/>
        <w:rPr>
          <w:rFonts w:cs="Segoe UI"/>
          <w:lang w:val="en-AU"/>
        </w:rPr>
      </w:pPr>
      <w:r w:rsidRPr="00AA1038">
        <w:rPr>
          <w:rFonts w:cs="Segoe UI"/>
          <w:lang w:val="en-AU"/>
        </w:rPr>
        <w:t xml:space="preserve">ACOLA will deliver the program through </w:t>
      </w:r>
      <w:r w:rsidRPr="00BB327E">
        <w:rPr>
          <w:rFonts w:cs="Segoe UI"/>
          <w:lang w:val="en-AU"/>
        </w:rPr>
        <w:t>a collaborative, phased approach,</w:t>
      </w:r>
      <w:r w:rsidRPr="00AA1038">
        <w:rPr>
          <w:rFonts w:cs="Segoe UI"/>
          <w:lang w:val="en-AU"/>
        </w:rPr>
        <w:t xml:space="preserve"> allowing learning and evidence to inform subsequent stages.</w:t>
      </w:r>
    </w:p>
    <w:p w14:paraId="605BE0A4" w14:textId="77777777" w:rsidR="00AA1038" w:rsidRPr="00AA1038" w:rsidRDefault="00AA1038" w:rsidP="00567318">
      <w:pPr>
        <w:jc w:val="left"/>
        <w:rPr>
          <w:rFonts w:cs="Segoe UI"/>
          <w:b/>
          <w:bCs/>
          <w:lang w:val="en-AU"/>
        </w:rPr>
      </w:pPr>
      <w:r w:rsidRPr="00AA1038">
        <w:rPr>
          <w:rFonts w:cs="Segoe UI"/>
          <w:b/>
          <w:bCs/>
          <w:lang w:val="en-AU"/>
        </w:rPr>
        <w:t>Phase 1: Project Initiation</w:t>
      </w:r>
    </w:p>
    <w:p w14:paraId="3FC5CEFE" w14:textId="7A583A45" w:rsidR="00AA1038" w:rsidRPr="00AA1038" w:rsidRDefault="00AA1038" w:rsidP="00567318">
      <w:pPr>
        <w:numPr>
          <w:ilvl w:val="0"/>
          <w:numId w:val="13"/>
        </w:numPr>
        <w:jc w:val="left"/>
        <w:rPr>
          <w:rFonts w:cs="Segoe UI"/>
          <w:lang w:val="en-AU"/>
        </w:rPr>
      </w:pPr>
      <w:r w:rsidRPr="00AA1038">
        <w:rPr>
          <w:rFonts w:cs="Segoe UI"/>
          <w:lang w:val="en-AU"/>
        </w:rPr>
        <w:t xml:space="preserve">Establish governance arrangements (Steering Committee and </w:t>
      </w:r>
      <w:r w:rsidR="00A93F26">
        <w:rPr>
          <w:rFonts w:cs="Segoe UI"/>
          <w:lang w:val="en-AU"/>
        </w:rPr>
        <w:t>Expert Advisory Panel</w:t>
      </w:r>
      <w:r w:rsidRPr="00AA1038">
        <w:rPr>
          <w:rFonts w:cs="Segoe UI"/>
          <w:lang w:val="en-AU"/>
        </w:rPr>
        <w:t>).</w:t>
      </w:r>
    </w:p>
    <w:p w14:paraId="22A2B0D4" w14:textId="2E6B64C2" w:rsidR="00AA1038" w:rsidRPr="00AA1038" w:rsidRDefault="00AA1038" w:rsidP="00567318">
      <w:pPr>
        <w:numPr>
          <w:ilvl w:val="0"/>
          <w:numId w:val="13"/>
        </w:numPr>
        <w:jc w:val="left"/>
        <w:rPr>
          <w:rFonts w:cs="Segoe UI"/>
          <w:lang w:val="en-AU"/>
        </w:rPr>
      </w:pPr>
      <w:r w:rsidRPr="00AA1038">
        <w:rPr>
          <w:rFonts w:cs="Segoe UI"/>
          <w:lang w:val="en-AU"/>
        </w:rPr>
        <w:t>Confirm program scope, priorities, and co</w:t>
      </w:r>
      <w:r w:rsidR="006F358E">
        <w:rPr>
          <w:rFonts w:cs="Segoe UI"/>
          <w:lang w:val="en-AU"/>
        </w:rPr>
        <w:t xml:space="preserve"> </w:t>
      </w:r>
      <w:r w:rsidRPr="00AA1038">
        <w:rPr>
          <w:rFonts w:cs="Segoe UI"/>
          <w:lang w:val="en-AU"/>
        </w:rPr>
        <w:t>design arrangements.</w:t>
      </w:r>
    </w:p>
    <w:p w14:paraId="56668497" w14:textId="77777777" w:rsidR="00AA1038" w:rsidRPr="00AA1038" w:rsidRDefault="00AA1038" w:rsidP="00567318">
      <w:pPr>
        <w:jc w:val="left"/>
        <w:rPr>
          <w:rFonts w:cs="Segoe UI"/>
          <w:b/>
          <w:bCs/>
          <w:lang w:val="en-AU"/>
        </w:rPr>
      </w:pPr>
      <w:r w:rsidRPr="00AA1038">
        <w:rPr>
          <w:rFonts w:cs="Segoe UI"/>
          <w:b/>
          <w:bCs/>
          <w:lang w:val="en-AU"/>
        </w:rPr>
        <w:t>Phase 2: Evidence Gathering</w:t>
      </w:r>
    </w:p>
    <w:p w14:paraId="35F96AF3" w14:textId="77777777" w:rsidR="00AA1038" w:rsidRPr="00AA1038" w:rsidRDefault="00AA1038" w:rsidP="00567318">
      <w:pPr>
        <w:numPr>
          <w:ilvl w:val="0"/>
          <w:numId w:val="14"/>
        </w:numPr>
        <w:jc w:val="left"/>
        <w:rPr>
          <w:rFonts w:cs="Segoe UI"/>
          <w:lang w:val="en-AU"/>
        </w:rPr>
      </w:pPr>
      <w:r w:rsidRPr="00AA1038">
        <w:rPr>
          <w:rFonts w:cs="Segoe UI"/>
          <w:lang w:val="en-AU"/>
        </w:rPr>
        <w:t>Conduct a targeted literature review and environmental scan.</w:t>
      </w:r>
    </w:p>
    <w:p w14:paraId="3C88BACD" w14:textId="77777777" w:rsidR="00AA1038" w:rsidRPr="00AA1038" w:rsidRDefault="00AA1038" w:rsidP="00567318">
      <w:pPr>
        <w:numPr>
          <w:ilvl w:val="0"/>
          <w:numId w:val="14"/>
        </w:numPr>
        <w:jc w:val="left"/>
        <w:rPr>
          <w:rFonts w:cs="Segoe UI"/>
          <w:lang w:val="en-AU"/>
        </w:rPr>
      </w:pPr>
      <w:r w:rsidRPr="00AA1038">
        <w:rPr>
          <w:rFonts w:cs="Segoe UI"/>
          <w:lang w:val="en-AU"/>
        </w:rPr>
        <w:t>Undertake stakeholder engagement with DPOs, DROs, professionals, and people with lived experience.</w:t>
      </w:r>
    </w:p>
    <w:p w14:paraId="64733219" w14:textId="77777777" w:rsidR="00AA1038" w:rsidRPr="00AA1038" w:rsidRDefault="00AA1038" w:rsidP="00567318">
      <w:pPr>
        <w:numPr>
          <w:ilvl w:val="0"/>
          <w:numId w:val="14"/>
        </w:numPr>
        <w:jc w:val="left"/>
        <w:rPr>
          <w:rFonts w:cs="Segoe UI"/>
          <w:lang w:val="en-AU"/>
        </w:rPr>
      </w:pPr>
      <w:r w:rsidRPr="00AA1038">
        <w:rPr>
          <w:rFonts w:cs="Segoe UI"/>
          <w:lang w:val="en-AU"/>
        </w:rPr>
        <w:t>Develop guiding principles to inform Toolkit design.</w:t>
      </w:r>
    </w:p>
    <w:p w14:paraId="3255CAF1" w14:textId="77777777" w:rsidR="00AA1038" w:rsidRPr="00AA1038" w:rsidRDefault="00AA1038" w:rsidP="00567318">
      <w:pPr>
        <w:jc w:val="left"/>
        <w:rPr>
          <w:rFonts w:cs="Segoe UI"/>
          <w:b/>
          <w:bCs/>
          <w:lang w:val="en-AU"/>
        </w:rPr>
      </w:pPr>
      <w:r w:rsidRPr="00AA1038">
        <w:rPr>
          <w:rFonts w:cs="Segoe UI"/>
          <w:b/>
          <w:bCs/>
          <w:lang w:val="en-AU"/>
        </w:rPr>
        <w:t>Phase 3: Toolkit Development</w:t>
      </w:r>
    </w:p>
    <w:p w14:paraId="20573B92" w14:textId="0EE04126" w:rsidR="00AA1038" w:rsidRPr="00AA1038" w:rsidRDefault="00AA1038" w:rsidP="00567318">
      <w:pPr>
        <w:numPr>
          <w:ilvl w:val="0"/>
          <w:numId w:val="15"/>
        </w:numPr>
        <w:jc w:val="left"/>
        <w:rPr>
          <w:rFonts w:cs="Segoe UI"/>
          <w:lang w:val="en-AU"/>
        </w:rPr>
      </w:pPr>
      <w:r w:rsidRPr="00AA1038">
        <w:rPr>
          <w:rFonts w:cs="Segoe UI"/>
          <w:lang w:val="en-AU"/>
        </w:rPr>
        <w:t>Develop draft sector</w:t>
      </w:r>
      <w:r w:rsidR="006F358E">
        <w:rPr>
          <w:rFonts w:cs="Segoe UI"/>
          <w:lang w:val="en-AU"/>
        </w:rPr>
        <w:t xml:space="preserve"> </w:t>
      </w:r>
      <w:r w:rsidRPr="00AA1038">
        <w:rPr>
          <w:rFonts w:cs="Segoe UI"/>
          <w:lang w:val="en-AU"/>
        </w:rPr>
        <w:t>specific Toolkits informed by evidence and co</w:t>
      </w:r>
      <w:r w:rsidR="006F358E">
        <w:rPr>
          <w:rFonts w:cs="Segoe UI"/>
          <w:lang w:val="en-AU"/>
        </w:rPr>
        <w:t xml:space="preserve"> </w:t>
      </w:r>
      <w:r w:rsidRPr="00AA1038">
        <w:rPr>
          <w:rFonts w:cs="Segoe UI"/>
          <w:lang w:val="en-AU"/>
        </w:rPr>
        <w:t>design input.</w:t>
      </w:r>
    </w:p>
    <w:p w14:paraId="4D951679" w14:textId="77777777" w:rsidR="00AA1038" w:rsidRPr="00AA1038" w:rsidRDefault="00AA1038" w:rsidP="00567318">
      <w:pPr>
        <w:numPr>
          <w:ilvl w:val="0"/>
          <w:numId w:val="15"/>
        </w:numPr>
        <w:jc w:val="left"/>
        <w:rPr>
          <w:rFonts w:cs="Segoe UI"/>
          <w:lang w:val="en-AU"/>
        </w:rPr>
      </w:pPr>
      <w:r w:rsidRPr="00AA1038">
        <w:rPr>
          <w:rFonts w:cs="Segoe UI"/>
          <w:lang w:val="en-AU"/>
        </w:rPr>
        <w:t>Test content for relevance, accessibility, and practical application.</w:t>
      </w:r>
    </w:p>
    <w:p w14:paraId="6B8BEFE7" w14:textId="77777777" w:rsidR="00AA1038" w:rsidRPr="00AA1038" w:rsidRDefault="00AA1038" w:rsidP="00567318">
      <w:pPr>
        <w:jc w:val="left"/>
        <w:rPr>
          <w:rFonts w:cs="Segoe UI"/>
          <w:b/>
          <w:bCs/>
          <w:lang w:val="en-AU"/>
        </w:rPr>
      </w:pPr>
      <w:r w:rsidRPr="00AA1038">
        <w:rPr>
          <w:rFonts w:cs="Segoe UI"/>
          <w:b/>
          <w:bCs/>
          <w:lang w:val="en-AU"/>
        </w:rPr>
        <w:t>Phase 4: Testing and Implementation</w:t>
      </w:r>
    </w:p>
    <w:p w14:paraId="727F69D9" w14:textId="77777777" w:rsidR="00AA1038" w:rsidRPr="00AA1038" w:rsidRDefault="00AA1038" w:rsidP="00567318">
      <w:pPr>
        <w:numPr>
          <w:ilvl w:val="0"/>
          <w:numId w:val="16"/>
        </w:numPr>
        <w:jc w:val="left"/>
        <w:rPr>
          <w:rFonts w:cs="Segoe UI"/>
          <w:lang w:val="en-AU"/>
        </w:rPr>
      </w:pPr>
      <w:r w:rsidRPr="00AA1038">
        <w:rPr>
          <w:rFonts w:cs="Segoe UI"/>
          <w:lang w:val="en-AU"/>
        </w:rPr>
        <w:t>Pilot Toolkits with sector partners (e.g. RTOs, employers, professional associations).</w:t>
      </w:r>
    </w:p>
    <w:p w14:paraId="1D0CB0A1" w14:textId="77777777" w:rsidR="00AA1038" w:rsidRPr="00AA1038" w:rsidRDefault="00AA1038" w:rsidP="00567318">
      <w:pPr>
        <w:numPr>
          <w:ilvl w:val="0"/>
          <w:numId w:val="16"/>
        </w:numPr>
        <w:jc w:val="left"/>
        <w:rPr>
          <w:rFonts w:cs="Segoe UI"/>
          <w:lang w:val="en-AU"/>
        </w:rPr>
      </w:pPr>
      <w:r w:rsidRPr="00AA1038">
        <w:rPr>
          <w:rFonts w:cs="Segoe UI"/>
          <w:lang w:val="en-AU"/>
        </w:rPr>
        <w:t>Monitor uptake, feasibility, and effectiveness.</w:t>
      </w:r>
    </w:p>
    <w:p w14:paraId="0AE0E1A4" w14:textId="77777777" w:rsidR="00AA1038" w:rsidRPr="00AA1038" w:rsidRDefault="00AA1038" w:rsidP="00567318">
      <w:pPr>
        <w:jc w:val="left"/>
        <w:rPr>
          <w:rFonts w:cs="Segoe UI"/>
          <w:b/>
          <w:bCs/>
          <w:lang w:val="en-AU"/>
        </w:rPr>
      </w:pPr>
      <w:r w:rsidRPr="00AA1038">
        <w:rPr>
          <w:rFonts w:cs="Segoe UI"/>
          <w:b/>
          <w:bCs/>
          <w:lang w:val="en-AU"/>
        </w:rPr>
        <w:t>Phase 5: Embedding Disability Responsiveness</w:t>
      </w:r>
    </w:p>
    <w:p w14:paraId="703CF930" w14:textId="6A136778" w:rsidR="00AA1038" w:rsidRPr="00AA1038" w:rsidRDefault="00AA1038" w:rsidP="00567318">
      <w:pPr>
        <w:numPr>
          <w:ilvl w:val="0"/>
          <w:numId w:val="17"/>
        </w:numPr>
        <w:jc w:val="left"/>
        <w:rPr>
          <w:rFonts w:cs="Segoe UI"/>
          <w:lang w:val="en-AU"/>
        </w:rPr>
      </w:pPr>
      <w:r w:rsidRPr="00AA1038">
        <w:rPr>
          <w:rFonts w:cs="Segoe UI"/>
          <w:lang w:val="en-AU"/>
        </w:rPr>
        <w:t>Support sector buy</w:t>
      </w:r>
      <w:r w:rsidR="006F358E">
        <w:rPr>
          <w:rFonts w:cs="Segoe UI"/>
          <w:lang w:val="en-AU"/>
        </w:rPr>
        <w:t xml:space="preserve"> </w:t>
      </w:r>
      <w:r w:rsidRPr="00AA1038">
        <w:rPr>
          <w:rFonts w:cs="Segoe UI"/>
          <w:lang w:val="en-AU"/>
        </w:rPr>
        <w:t>in and adoption.</w:t>
      </w:r>
    </w:p>
    <w:p w14:paraId="6E309182" w14:textId="77777777" w:rsidR="00AA1038" w:rsidRPr="00AA1038" w:rsidRDefault="00AA1038" w:rsidP="00567318">
      <w:pPr>
        <w:numPr>
          <w:ilvl w:val="0"/>
          <w:numId w:val="17"/>
        </w:numPr>
        <w:jc w:val="left"/>
        <w:rPr>
          <w:rFonts w:cs="Segoe UI"/>
          <w:lang w:val="en-AU"/>
        </w:rPr>
      </w:pPr>
      <w:r w:rsidRPr="00AA1038">
        <w:rPr>
          <w:rFonts w:cs="Segoe UI"/>
          <w:lang w:val="en-AU"/>
        </w:rPr>
        <w:t>Develop communication and enablement resources to support sustainability.</w:t>
      </w:r>
    </w:p>
    <w:p w14:paraId="584B17CB" w14:textId="77777777" w:rsidR="00AA1038" w:rsidRPr="00AA1038" w:rsidRDefault="00AA1038" w:rsidP="00567318">
      <w:pPr>
        <w:jc w:val="left"/>
        <w:rPr>
          <w:rFonts w:cs="Segoe UI"/>
          <w:b/>
          <w:bCs/>
          <w:lang w:val="en-AU"/>
        </w:rPr>
      </w:pPr>
      <w:r w:rsidRPr="00AA1038">
        <w:rPr>
          <w:rFonts w:cs="Segoe UI"/>
          <w:b/>
          <w:bCs/>
          <w:lang w:val="en-AU"/>
        </w:rPr>
        <w:t>Phase 6: Roadmap Development</w:t>
      </w:r>
    </w:p>
    <w:p w14:paraId="53DCB26B" w14:textId="77777777" w:rsidR="00AA1038" w:rsidRPr="00AA1038" w:rsidRDefault="00AA1038" w:rsidP="00567318">
      <w:pPr>
        <w:numPr>
          <w:ilvl w:val="0"/>
          <w:numId w:val="18"/>
        </w:numPr>
        <w:jc w:val="left"/>
        <w:rPr>
          <w:rFonts w:cs="Segoe UI"/>
          <w:lang w:val="en-AU"/>
        </w:rPr>
      </w:pPr>
      <w:r w:rsidRPr="00AA1038">
        <w:rPr>
          <w:rFonts w:cs="Segoe UI"/>
          <w:lang w:val="en-AU"/>
        </w:rPr>
        <w:t>Synthesize evidence and learning across the program.</w:t>
      </w:r>
    </w:p>
    <w:p w14:paraId="54B58D62" w14:textId="464FDA9A" w:rsidR="00AA1038" w:rsidRDefault="00AA1038" w:rsidP="00567318">
      <w:pPr>
        <w:numPr>
          <w:ilvl w:val="0"/>
          <w:numId w:val="18"/>
        </w:numPr>
        <w:spacing w:after="0"/>
        <w:jc w:val="left"/>
        <w:rPr>
          <w:rFonts w:cs="Segoe UI"/>
          <w:lang w:val="en-AU"/>
        </w:rPr>
      </w:pPr>
      <w:r w:rsidRPr="00AA1038">
        <w:rPr>
          <w:rFonts w:cs="Segoe UI"/>
          <w:lang w:val="en-AU"/>
        </w:rPr>
        <w:t>Co</w:t>
      </w:r>
      <w:r w:rsidR="006F358E">
        <w:rPr>
          <w:rFonts w:cs="Segoe UI"/>
          <w:lang w:val="en-AU"/>
        </w:rPr>
        <w:t xml:space="preserve"> </w:t>
      </w:r>
      <w:r w:rsidRPr="00AA1038">
        <w:rPr>
          <w:rFonts w:cs="Segoe UI"/>
          <w:lang w:val="en-AU"/>
        </w:rPr>
        <w:t xml:space="preserve">develop a </w:t>
      </w:r>
      <w:r w:rsidRPr="00B6707F">
        <w:rPr>
          <w:rFonts w:cs="Segoe UI"/>
          <w:lang w:val="en-AU"/>
        </w:rPr>
        <w:t>three</w:t>
      </w:r>
      <w:r w:rsidR="006F358E" w:rsidRPr="00B6707F">
        <w:rPr>
          <w:rFonts w:cs="Segoe UI"/>
          <w:lang w:val="en-AU"/>
        </w:rPr>
        <w:t xml:space="preserve"> </w:t>
      </w:r>
      <w:r w:rsidRPr="00B6707F">
        <w:rPr>
          <w:rFonts w:cs="Segoe UI"/>
          <w:lang w:val="en-AU"/>
        </w:rPr>
        <w:t>to</w:t>
      </w:r>
      <w:r w:rsidR="006F358E" w:rsidRPr="00B6707F">
        <w:rPr>
          <w:rFonts w:cs="Segoe UI"/>
          <w:lang w:val="en-AU"/>
        </w:rPr>
        <w:t xml:space="preserve"> </w:t>
      </w:r>
      <w:r w:rsidRPr="00B6707F">
        <w:rPr>
          <w:rFonts w:cs="Segoe UI"/>
          <w:lang w:val="en-AU"/>
        </w:rPr>
        <w:t>five</w:t>
      </w:r>
      <w:r w:rsidR="006F358E" w:rsidRPr="00B6707F">
        <w:rPr>
          <w:rFonts w:cs="Segoe UI"/>
          <w:lang w:val="en-AU"/>
        </w:rPr>
        <w:t xml:space="preserve"> </w:t>
      </w:r>
      <w:r w:rsidRPr="00B6707F">
        <w:rPr>
          <w:rFonts w:cs="Segoe UI"/>
          <w:lang w:val="en-AU"/>
        </w:rPr>
        <w:t>year Roadmap</w:t>
      </w:r>
      <w:r w:rsidRPr="00163CEA">
        <w:rPr>
          <w:rFonts w:cs="Segoe UI"/>
          <w:lang w:val="en-AU"/>
        </w:rPr>
        <w:t xml:space="preserve"> outlining strategies for scaling and embedding disability responsiveness nationally</w:t>
      </w:r>
      <w:r w:rsidRPr="00AA1038">
        <w:rPr>
          <w:rFonts w:cs="Segoe UI"/>
          <w:lang w:val="en-AU"/>
        </w:rPr>
        <w:t>.</w:t>
      </w:r>
    </w:p>
    <w:p w14:paraId="2477ADDC" w14:textId="77777777" w:rsidR="00B76A94" w:rsidRDefault="00B76A94" w:rsidP="00567318">
      <w:pPr>
        <w:spacing w:before="0" w:after="0"/>
        <w:jc w:val="left"/>
        <w:rPr>
          <w:rFonts w:cs="Segoe UI"/>
          <w:lang w:val="en-AU"/>
        </w:rPr>
      </w:pPr>
    </w:p>
    <w:p w14:paraId="3970D268" w14:textId="3E5611C4" w:rsidR="000C3E5A" w:rsidRDefault="000C3E5A" w:rsidP="00567318">
      <w:pPr>
        <w:pStyle w:val="Appendix"/>
        <w:jc w:val="left"/>
      </w:pPr>
      <w:bookmarkStart w:id="192" w:name="_Toc236725516"/>
      <w:r w:rsidRPr="00C11850">
        <w:t>Timeline</w:t>
      </w:r>
      <w:bookmarkEnd w:id="192"/>
      <w:r w:rsidRPr="00C11850">
        <w:t xml:space="preserve"> </w:t>
      </w:r>
    </w:p>
    <w:p w14:paraId="5DAE2373" w14:textId="1C96E1D9" w:rsidR="00FC332B" w:rsidRDefault="00FC332B" w:rsidP="00567318">
      <w:pPr>
        <w:jc w:val="left"/>
        <w:rPr>
          <w:lang w:val="en-AU"/>
        </w:rPr>
      </w:pPr>
      <w:r w:rsidRPr="00FC332B">
        <w:rPr>
          <w:lang w:val="en-AU"/>
        </w:rPr>
        <w:t>The timeline below presents the indicative sequencing of program phases and key activities, recognising that timing may be adjusted in response to program needs, co</w:t>
      </w:r>
      <w:r w:rsidR="006F358E">
        <w:rPr>
          <w:lang w:val="en-AU"/>
        </w:rPr>
        <w:t xml:space="preserve"> </w:t>
      </w:r>
      <w:r w:rsidRPr="00FC332B">
        <w:rPr>
          <w:lang w:val="en-AU"/>
        </w:rPr>
        <w:t>design processes, and emerging learnings.</w:t>
      </w:r>
    </w:p>
    <w:p w14:paraId="3C5499D1" w14:textId="65F9C2A4" w:rsidR="00BC6B8A" w:rsidRPr="00FC332B" w:rsidRDefault="00BC6B8A" w:rsidP="00567318">
      <w:pPr>
        <w:jc w:val="left"/>
        <w:rPr>
          <w:lang w:val="en-AU"/>
        </w:rPr>
      </w:pPr>
      <w:r>
        <w:rPr>
          <w:noProof/>
        </w:rPr>
        <w:drawing>
          <wp:inline distT="0" distB="0" distL="0" distR="0" wp14:anchorId="3C96237A" wp14:editId="7B8F91B5">
            <wp:extent cx="5580380" cy="2037715"/>
            <wp:effectExtent l="0" t="0" r="1270" b="635"/>
            <wp:docPr id="1987853814" name="Picture 1" descr="The image is a visual representation of a Disability Responsiveness Program timeline, detailing scheduled activities across six phases from March 2026 to December 2028, categorized by sectors such as Health, Education, and Jus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53814" name="Picture 1" descr="The image is a visual representation of a Disability Responsiveness Program timeline, detailing scheduled activities across six phases from March 2026 to December 2028, categorized by sectors such as Health, Education, and Justic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0380" cy="2037715"/>
                    </a:xfrm>
                    <a:prstGeom prst="rect">
                      <a:avLst/>
                    </a:prstGeom>
                    <a:noFill/>
                    <a:ln>
                      <a:noFill/>
                    </a:ln>
                  </pic:spPr>
                </pic:pic>
              </a:graphicData>
            </a:graphic>
          </wp:inline>
        </w:drawing>
      </w:r>
    </w:p>
    <w:p w14:paraId="21BFFA2B" w14:textId="70EFD08A" w:rsidR="00B76A94" w:rsidRPr="00DD2A3A" w:rsidRDefault="00DD2A3A" w:rsidP="00567318">
      <w:pPr>
        <w:pStyle w:val="Caption"/>
        <w:rPr>
          <w:rFonts w:ascii="Aptos" w:hAnsi="Aptos"/>
        </w:rPr>
      </w:pPr>
      <w:bookmarkStart w:id="193" w:name="_Toc236725522"/>
      <w:r w:rsidRPr="00DD2A3A">
        <w:rPr>
          <w:rFonts w:ascii="Aptos" w:hAnsi="Aptos"/>
        </w:rPr>
        <w:t xml:space="preserve">Figure </w:t>
      </w:r>
      <w:r w:rsidRPr="00DD2A3A">
        <w:rPr>
          <w:rFonts w:ascii="Aptos" w:hAnsi="Aptos"/>
        </w:rPr>
        <w:fldChar w:fldCharType="begin"/>
      </w:r>
      <w:r w:rsidRPr="00DD2A3A">
        <w:rPr>
          <w:rFonts w:ascii="Aptos" w:hAnsi="Aptos"/>
        </w:rPr>
        <w:instrText xml:space="preserve"> SEQ Figure \* ARABIC </w:instrText>
      </w:r>
      <w:r w:rsidRPr="00DD2A3A">
        <w:rPr>
          <w:rFonts w:ascii="Aptos" w:hAnsi="Aptos"/>
        </w:rPr>
        <w:fldChar w:fldCharType="separate"/>
      </w:r>
      <w:r w:rsidR="000244B1">
        <w:rPr>
          <w:rFonts w:ascii="Aptos" w:hAnsi="Aptos"/>
          <w:noProof/>
        </w:rPr>
        <w:t>2</w:t>
      </w:r>
      <w:r w:rsidRPr="00DD2A3A">
        <w:rPr>
          <w:rFonts w:ascii="Aptos" w:hAnsi="Aptos"/>
        </w:rPr>
        <w:fldChar w:fldCharType="end"/>
      </w:r>
      <w:r w:rsidRPr="00DD2A3A">
        <w:rPr>
          <w:rFonts w:ascii="Aptos" w:hAnsi="Aptos"/>
        </w:rPr>
        <w:t>: Indicative program timeline</w:t>
      </w:r>
      <w:bookmarkEnd w:id="193"/>
    </w:p>
    <w:p w14:paraId="4B861ECA" w14:textId="37A156FA" w:rsidR="00AA1038" w:rsidRPr="00C11850" w:rsidRDefault="00AA1038" w:rsidP="00567318">
      <w:pPr>
        <w:pStyle w:val="Appendix"/>
        <w:jc w:val="left"/>
      </w:pPr>
      <w:bookmarkStart w:id="194" w:name="_Toc236725517"/>
      <w:r w:rsidRPr="00C11850">
        <w:t>Methodological Foundations</w:t>
      </w:r>
      <w:bookmarkEnd w:id="194"/>
    </w:p>
    <w:p w14:paraId="7C52DE55" w14:textId="77777777" w:rsidR="003E5CA6" w:rsidRPr="003E5CA6" w:rsidRDefault="003E5CA6" w:rsidP="00567318">
      <w:pPr>
        <w:jc w:val="left"/>
        <w:rPr>
          <w:rFonts w:cs="Segoe UI"/>
          <w:lang w:val="en-AU"/>
        </w:rPr>
      </w:pPr>
      <w:r w:rsidRPr="003E5CA6">
        <w:rPr>
          <w:rFonts w:cs="Segoe UI"/>
          <w:lang w:val="en-AU"/>
        </w:rPr>
        <w:t>The program is designed to drive behavioural, organisational and system</w:t>
      </w:r>
      <w:r w:rsidRPr="003E5CA6">
        <w:rPr>
          <w:rFonts w:cs="Segoe UI"/>
          <w:lang w:val="en-AU"/>
        </w:rPr>
        <w:noBreakHyphen/>
        <w:t>level change, with training positioned as one enabling mechanism rather than an end in itself.</w:t>
      </w:r>
    </w:p>
    <w:p w14:paraId="1190FB9C" w14:textId="77777777" w:rsidR="00AA1038" w:rsidRPr="00AA1038" w:rsidRDefault="00AA1038" w:rsidP="00567318">
      <w:pPr>
        <w:jc w:val="left"/>
        <w:rPr>
          <w:rFonts w:cs="Segoe UI"/>
          <w:lang w:val="en-AU"/>
        </w:rPr>
      </w:pPr>
      <w:r w:rsidRPr="00AA1038">
        <w:rPr>
          <w:rFonts w:cs="Segoe UI"/>
          <w:lang w:val="en-AU"/>
        </w:rPr>
        <w:t>ACOLA will draw on a blended methodology to ensure consistency, quality, and scalability, including:</w:t>
      </w:r>
    </w:p>
    <w:p w14:paraId="02113BA9" w14:textId="77777777" w:rsidR="00AA1038" w:rsidRPr="00AA1038" w:rsidRDefault="00AA1038" w:rsidP="00567318">
      <w:pPr>
        <w:numPr>
          <w:ilvl w:val="0"/>
          <w:numId w:val="19"/>
        </w:numPr>
        <w:jc w:val="left"/>
        <w:rPr>
          <w:rFonts w:cs="Segoe UI"/>
          <w:lang w:val="en-AU"/>
        </w:rPr>
      </w:pPr>
      <w:r w:rsidRPr="00AA1038">
        <w:rPr>
          <w:rFonts w:cs="Segoe UI"/>
          <w:b/>
          <w:bCs/>
          <w:lang w:val="en-AU"/>
        </w:rPr>
        <w:t>ADDIE</w:t>
      </w:r>
      <w:r w:rsidRPr="00AA1038">
        <w:rPr>
          <w:rFonts w:cs="Segoe UI"/>
          <w:lang w:val="en-AU"/>
        </w:rPr>
        <w:t xml:space="preserve"> for structured instructional design;</w:t>
      </w:r>
    </w:p>
    <w:p w14:paraId="6A2A6768" w14:textId="77777777" w:rsidR="00AA1038" w:rsidRPr="00AA1038" w:rsidRDefault="00AA1038" w:rsidP="00567318">
      <w:pPr>
        <w:numPr>
          <w:ilvl w:val="0"/>
          <w:numId w:val="19"/>
        </w:numPr>
        <w:jc w:val="left"/>
        <w:rPr>
          <w:rFonts w:cs="Segoe UI"/>
          <w:lang w:val="en-AU"/>
        </w:rPr>
      </w:pPr>
      <w:r w:rsidRPr="00AA1038">
        <w:rPr>
          <w:rFonts w:cs="Segoe UI"/>
          <w:b/>
          <w:bCs/>
          <w:lang w:val="en-AU"/>
        </w:rPr>
        <w:t>Prosci ADKAR</w:t>
      </w:r>
      <w:r w:rsidRPr="00AA1038">
        <w:rPr>
          <w:rFonts w:cs="Segoe UI"/>
          <w:lang w:val="en-AU"/>
        </w:rPr>
        <w:t xml:space="preserve"> for change adoption and reinforcement;</w:t>
      </w:r>
    </w:p>
    <w:p w14:paraId="77CDF6A5" w14:textId="502A0252" w:rsidR="00AA1038" w:rsidRPr="00AA1038" w:rsidRDefault="00AA1038" w:rsidP="00567318">
      <w:pPr>
        <w:numPr>
          <w:ilvl w:val="0"/>
          <w:numId w:val="19"/>
        </w:numPr>
        <w:jc w:val="left"/>
        <w:rPr>
          <w:rFonts w:cs="Segoe UI"/>
          <w:lang w:val="en-AU"/>
        </w:rPr>
      </w:pPr>
      <w:r w:rsidRPr="00AA1038">
        <w:rPr>
          <w:rFonts w:cs="Segoe UI"/>
          <w:b/>
          <w:bCs/>
          <w:lang w:val="en-AU"/>
        </w:rPr>
        <w:t>Design Thinking</w:t>
      </w:r>
      <w:r w:rsidRPr="00AA1038">
        <w:rPr>
          <w:rFonts w:cs="Segoe UI"/>
          <w:lang w:val="en-AU"/>
        </w:rPr>
        <w:t xml:space="preserve"> for user</w:t>
      </w:r>
      <w:r w:rsidR="006F358E">
        <w:rPr>
          <w:rFonts w:cs="Segoe UI"/>
          <w:lang w:val="en-AU"/>
        </w:rPr>
        <w:t xml:space="preserve"> </w:t>
      </w:r>
      <w:r w:rsidRPr="00AA1038">
        <w:rPr>
          <w:rFonts w:cs="Segoe UI"/>
          <w:lang w:val="en-AU"/>
        </w:rPr>
        <w:t>centred co</w:t>
      </w:r>
      <w:r w:rsidR="006F358E">
        <w:rPr>
          <w:rFonts w:cs="Segoe UI"/>
          <w:lang w:val="en-AU"/>
        </w:rPr>
        <w:t xml:space="preserve"> </w:t>
      </w:r>
      <w:r w:rsidRPr="00AA1038">
        <w:rPr>
          <w:rFonts w:cs="Segoe UI"/>
          <w:lang w:val="en-AU"/>
        </w:rPr>
        <w:t>design; and</w:t>
      </w:r>
    </w:p>
    <w:p w14:paraId="337BFE12" w14:textId="77777777" w:rsidR="00AA1038" w:rsidRPr="00AA1038" w:rsidRDefault="00AA1038" w:rsidP="00567318">
      <w:pPr>
        <w:numPr>
          <w:ilvl w:val="0"/>
          <w:numId w:val="19"/>
        </w:numPr>
        <w:jc w:val="left"/>
        <w:rPr>
          <w:rFonts w:cs="Segoe UI"/>
          <w:lang w:val="en-AU"/>
        </w:rPr>
      </w:pPr>
      <w:r w:rsidRPr="00AA1038">
        <w:rPr>
          <w:rFonts w:cs="Segoe UI"/>
          <w:b/>
          <w:bCs/>
          <w:lang w:val="en-AU"/>
        </w:rPr>
        <w:t>Universal Design for Learning (UDL)</w:t>
      </w:r>
      <w:r w:rsidRPr="00AA1038">
        <w:rPr>
          <w:rFonts w:cs="Segoe UI"/>
          <w:lang w:val="en-AU"/>
        </w:rPr>
        <w:t xml:space="preserve"> to ensure inclusive training artefacts.</w:t>
      </w:r>
    </w:p>
    <w:p w14:paraId="36CEC232" w14:textId="77777777" w:rsidR="00AA1038" w:rsidRPr="00AA1038" w:rsidRDefault="00AA1038" w:rsidP="00567318">
      <w:pPr>
        <w:spacing w:after="0"/>
        <w:jc w:val="left"/>
        <w:rPr>
          <w:rFonts w:cs="Segoe UI"/>
          <w:lang w:val="en-AU"/>
        </w:rPr>
      </w:pPr>
      <w:r w:rsidRPr="00AA1038">
        <w:rPr>
          <w:rFonts w:cs="Segoe UI"/>
          <w:lang w:val="en-AU"/>
        </w:rPr>
        <w:t>These methodologies guide, rather than constrain, delivery and are adapted to sector contexts.</w:t>
      </w:r>
    </w:p>
    <w:p w14:paraId="6FEC19FE" w14:textId="77777777" w:rsidR="00B76A94" w:rsidRPr="00AA1038" w:rsidRDefault="00B76A94" w:rsidP="00567318">
      <w:pPr>
        <w:spacing w:before="0" w:after="0"/>
        <w:jc w:val="left"/>
        <w:rPr>
          <w:rFonts w:cs="Segoe UI"/>
          <w:lang w:val="en-AU"/>
        </w:rPr>
      </w:pPr>
    </w:p>
    <w:p w14:paraId="5F7EFFA6" w14:textId="167FB439" w:rsidR="00AA1038" w:rsidRPr="00C11850" w:rsidRDefault="00AA1038" w:rsidP="00567318">
      <w:pPr>
        <w:pStyle w:val="Appendix"/>
        <w:jc w:val="left"/>
      </w:pPr>
      <w:bookmarkStart w:id="195" w:name="_Toc236725518"/>
      <w:r w:rsidRPr="00C11850">
        <w:t>Toolkit Development and Delivery</w:t>
      </w:r>
      <w:bookmarkEnd w:id="195"/>
    </w:p>
    <w:p w14:paraId="262273B3" w14:textId="77777777" w:rsidR="00AA1038" w:rsidRPr="00AA1038" w:rsidRDefault="00AA1038" w:rsidP="00567318">
      <w:pPr>
        <w:jc w:val="left"/>
        <w:rPr>
          <w:rFonts w:cs="Segoe UI"/>
          <w:lang w:val="en-AU"/>
        </w:rPr>
      </w:pPr>
      <w:r w:rsidRPr="00AA1038">
        <w:rPr>
          <w:rFonts w:cs="Segoe UI"/>
          <w:lang w:val="en-AU"/>
        </w:rPr>
        <w:t>Toolkits will be tailored to sector needs while grounded in shared principles and indicators to support consistency and future expansion.</w:t>
      </w:r>
    </w:p>
    <w:p w14:paraId="12BD5F30" w14:textId="77777777" w:rsidR="00AA1038" w:rsidRPr="00AA1038" w:rsidRDefault="00AA1038" w:rsidP="00567318">
      <w:pPr>
        <w:jc w:val="left"/>
        <w:rPr>
          <w:rFonts w:cs="Segoe UI"/>
          <w:lang w:val="en-AU"/>
        </w:rPr>
      </w:pPr>
      <w:r w:rsidRPr="00AA1038">
        <w:rPr>
          <w:rFonts w:cs="Segoe UI"/>
          <w:lang w:val="en-AU"/>
        </w:rPr>
        <w:t>Delivery approaches may include:</w:t>
      </w:r>
    </w:p>
    <w:p w14:paraId="05F98105" w14:textId="11535FE5" w:rsidR="00AA1038" w:rsidRPr="00AA1038" w:rsidRDefault="00AA1038" w:rsidP="00567318">
      <w:pPr>
        <w:numPr>
          <w:ilvl w:val="0"/>
          <w:numId w:val="20"/>
        </w:numPr>
        <w:jc w:val="left"/>
        <w:rPr>
          <w:rFonts w:cs="Segoe UI"/>
          <w:lang w:val="en-AU"/>
        </w:rPr>
      </w:pPr>
      <w:r w:rsidRPr="00AA1038">
        <w:rPr>
          <w:rFonts w:cs="Segoe UI"/>
          <w:lang w:val="en-AU"/>
        </w:rPr>
        <w:t>Peer</w:t>
      </w:r>
      <w:r w:rsidR="006F358E">
        <w:rPr>
          <w:rFonts w:cs="Segoe UI"/>
          <w:lang w:val="en-AU"/>
        </w:rPr>
        <w:t xml:space="preserve"> </w:t>
      </w:r>
      <w:r w:rsidRPr="00AA1038">
        <w:rPr>
          <w:rFonts w:cs="Segoe UI"/>
          <w:lang w:val="en-AU"/>
        </w:rPr>
        <w:t>led or co</w:t>
      </w:r>
      <w:r w:rsidR="006F358E">
        <w:rPr>
          <w:rFonts w:cs="Segoe UI"/>
          <w:lang w:val="en-AU"/>
        </w:rPr>
        <w:t xml:space="preserve"> </w:t>
      </w:r>
      <w:r w:rsidRPr="00AA1038">
        <w:rPr>
          <w:rFonts w:cs="Segoe UI"/>
          <w:lang w:val="en-AU"/>
        </w:rPr>
        <w:t>facilitated training involving people with disability;</w:t>
      </w:r>
    </w:p>
    <w:p w14:paraId="4FD7425B" w14:textId="010C1E89" w:rsidR="00AA1038" w:rsidRPr="00AA1038" w:rsidRDefault="00AA1038" w:rsidP="00567318">
      <w:pPr>
        <w:numPr>
          <w:ilvl w:val="0"/>
          <w:numId w:val="20"/>
        </w:numPr>
        <w:spacing w:after="0"/>
        <w:jc w:val="left"/>
        <w:rPr>
          <w:rFonts w:cs="Segoe UI"/>
          <w:lang w:val="en-AU"/>
        </w:rPr>
      </w:pPr>
      <w:r w:rsidRPr="00AA1038">
        <w:rPr>
          <w:rFonts w:cs="Segoe UI"/>
          <w:lang w:val="en-AU"/>
        </w:rPr>
        <w:t>In</w:t>
      </w:r>
      <w:r w:rsidR="006F358E">
        <w:rPr>
          <w:rFonts w:cs="Segoe UI"/>
          <w:lang w:val="en-AU"/>
        </w:rPr>
        <w:t xml:space="preserve"> </w:t>
      </w:r>
      <w:r w:rsidRPr="00AA1038">
        <w:rPr>
          <w:rFonts w:cs="Segoe UI"/>
          <w:lang w:val="en-AU"/>
        </w:rPr>
        <w:t>person workshops, digital modules, videos, case studies, podcasts, and other accessible formats; and</w:t>
      </w:r>
    </w:p>
    <w:p w14:paraId="101976FA" w14:textId="77777777" w:rsidR="00AA1038" w:rsidRPr="00AA1038" w:rsidRDefault="00AA1038" w:rsidP="00567318">
      <w:pPr>
        <w:numPr>
          <w:ilvl w:val="0"/>
          <w:numId w:val="20"/>
        </w:numPr>
        <w:spacing w:after="0"/>
        <w:jc w:val="left"/>
        <w:rPr>
          <w:rFonts w:cs="Segoe UI"/>
          <w:lang w:val="en-AU"/>
        </w:rPr>
      </w:pPr>
      <w:r w:rsidRPr="00AA1038">
        <w:rPr>
          <w:rFonts w:cs="Segoe UI"/>
          <w:lang w:val="en-AU"/>
        </w:rPr>
        <w:t>Flexible entry points to support engagement at different career stages.</w:t>
      </w:r>
    </w:p>
    <w:p w14:paraId="6B45CBA4" w14:textId="77777777" w:rsidR="00B76A94" w:rsidRPr="00AA1038" w:rsidRDefault="00B76A94" w:rsidP="00567318">
      <w:pPr>
        <w:spacing w:before="0" w:after="0"/>
        <w:jc w:val="left"/>
        <w:rPr>
          <w:rFonts w:cs="Segoe UI"/>
          <w:lang w:val="en-AU"/>
        </w:rPr>
      </w:pPr>
    </w:p>
    <w:p w14:paraId="687B1F59" w14:textId="21C3FE50" w:rsidR="00AA1038" w:rsidRPr="00C11850" w:rsidRDefault="00AA1038" w:rsidP="00567318">
      <w:pPr>
        <w:pStyle w:val="Appendix"/>
        <w:jc w:val="left"/>
      </w:pPr>
      <w:bookmarkStart w:id="196" w:name="_Toc236725519"/>
      <w:r w:rsidRPr="00C11850">
        <w:t>Deliverables and Outputs</w:t>
      </w:r>
      <w:bookmarkEnd w:id="196"/>
    </w:p>
    <w:p w14:paraId="566E8E4B" w14:textId="77777777" w:rsidR="00AA1038" w:rsidRPr="00AA1038" w:rsidRDefault="00AA1038" w:rsidP="00567318">
      <w:pPr>
        <w:jc w:val="left"/>
        <w:rPr>
          <w:rFonts w:cs="Segoe UI"/>
          <w:lang w:val="en-AU"/>
        </w:rPr>
      </w:pPr>
      <w:r w:rsidRPr="00AA1038">
        <w:rPr>
          <w:rFonts w:cs="Segoe UI"/>
          <w:lang w:val="en-AU"/>
        </w:rPr>
        <w:t>Once program phases are confirmed, detailed deliverables will be packaged by workstream and may include:</w:t>
      </w:r>
    </w:p>
    <w:p w14:paraId="6A55C1D7" w14:textId="0AB9C964" w:rsidR="00AA1038" w:rsidRPr="00AA1038" w:rsidRDefault="00AA1038" w:rsidP="00567318">
      <w:pPr>
        <w:numPr>
          <w:ilvl w:val="0"/>
          <w:numId w:val="21"/>
        </w:numPr>
        <w:jc w:val="left"/>
        <w:rPr>
          <w:rFonts w:cs="Segoe UI"/>
          <w:lang w:val="en-AU"/>
        </w:rPr>
      </w:pPr>
      <w:r w:rsidRPr="00AA1038">
        <w:rPr>
          <w:rFonts w:cs="Segoe UI"/>
          <w:lang w:val="en-AU"/>
        </w:rPr>
        <w:t>Sector</w:t>
      </w:r>
      <w:r w:rsidR="006F358E">
        <w:rPr>
          <w:rFonts w:cs="Segoe UI"/>
          <w:lang w:val="en-AU"/>
        </w:rPr>
        <w:t xml:space="preserve"> </w:t>
      </w:r>
      <w:r w:rsidRPr="00AA1038">
        <w:rPr>
          <w:rFonts w:cs="Segoe UI"/>
          <w:lang w:val="en-AU"/>
        </w:rPr>
        <w:t>specific Toolkits;</w:t>
      </w:r>
    </w:p>
    <w:p w14:paraId="76FA32D6" w14:textId="77777777" w:rsidR="00AA1038" w:rsidRPr="00AA1038" w:rsidRDefault="00AA1038" w:rsidP="00567318">
      <w:pPr>
        <w:numPr>
          <w:ilvl w:val="0"/>
          <w:numId w:val="21"/>
        </w:numPr>
        <w:jc w:val="left"/>
        <w:rPr>
          <w:rFonts w:cs="Segoe UI"/>
          <w:lang w:val="en-AU"/>
        </w:rPr>
      </w:pPr>
      <w:r w:rsidRPr="00AA1038">
        <w:rPr>
          <w:rFonts w:cs="Segoe UI"/>
          <w:lang w:val="en-AU"/>
        </w:rPr>
        <w:t>Training artefacts (digital and physical);</w:t>
      </w:r>
    </w:p>
    <w:p w14:paraId="777D44DC" w14:textId="1F1016A3" w:rsidR="00AA1038" w:rsidRPr="00AA1038" w:rsidRDefault="00AA1038" w:rsidP="00567318">
      <w:pPr>
        <w:numPr>
          <w:ilvl w:val="0"/>
          <w:numId w:val="21"/>
        </w:numPr>
        <w:jc w:val="left"/>
        <w:rPr>
          <w:rFonts w:cs="Segoe UI"/>
          <w:lang w:val="en-AU"/>
        </w:rPr>
      </w:pPr>
      <w:r w:rsidRPr="00AA1038">
        <w:rPr>
          <w:rFonts w:cs="Segoe UI"/>
          <w:lang w:val="en-AU"/>
        </w:rPr>
        <w:t>Facilitator guides and peer</w:t>
      </w:r>
      <w:r w:rsidR="006F358E">
        <w:rPr>
          <w:rFonts w:cs="Segoe UI"/>
          <w:lang w:val="en-AU"/>
        </w:rPr>
        <w:t xml:space="preserve"> </w:t>
      </w:r>
      <w:r w:rsidRPr="00AA1038">
        <w:rPr>
          <w:rFonts w:cs="Segoe UI"/>
          <w:lang w:val="en-AU"/>
        </w:rPr>
        <w:t>delivery resources;</w:t>
      </w:r>
    </w:p>
    <w:p w14:paraId="1BC79559" w14:textId="77777777" w:rsidR="00AA1038" w:rsidRPr="00AA1038" w:rsidRDefault="00AA1038" w:rsidP="00567318">
      <w:pPr>
        <w:numPr>
          <w:ilvl w:val="0"/>
          <w:numId w:val="21"/>
        </w:numPr>
        <w:spacing w:after="0"/>
        <w:jc w:val="left"/>
        <w:rPr>
          <w:rFonts w:cs="Segoe UI"/>
          <w:lang w:val="en-AU"/>
        </w:rPr>
      </w:pPr>
      <w:r w:rsidRPr="00AA1038">
        <w:rPr>
          <w:rFonts w:cs="Segoe UI"/>
          <w:lang w:val="en-AU"/>
        </w:rPr>
        <w:t>Evaluation, reinforcement, and change enablement materials.</w:t>
      </w:r>
    </w:p>
    <w:p w14:paraId="3756411C" w14:textId="77777777" w:rsidR="00B76A94" w:rsidRPr="00AA1038" w:rsidRDefault="00B76A94" w:rsidP="00567318">
      <w:pPr>
        <w:spacing w:before="0" w:after="0"/>
        <w:jc w:val="left"/>
        <w:rPr>
          <w:rFonts w:cs="Segoe UI"/>
          <w:lang w:val="en-AU"/>
        </w:rPr>
      </w:pPr>
    </w:p>
    <w:p w14:paraId="27F3731C" w14:textId="686A194C" w:rsidR="00AA1038" w:rsidRPr="00C11850" w:rsidRDefault="00AA1038" w:rsidP="00567318">
      <w:pPr>
        <w:pStyle w:val="Appendix"/>
        <w:jc w:val="left"/>
      </w:pPr>
      <w:bookmarkStart w:id="197" w:name="_Toc236725520"/>
      <w:r w:rsidRPr="00C11850">
        <w:t>Delivery Considerations</w:t>
      </w:r>
      <w:bookmarkEnd w:id="197"/>
    </w:p>
    <w:p w14:paraId="4193C47A" w14:textId="77777777" w:rsidR="00AA1038" w:rsidRPr="00AA1038" w:rsidRDefault="00AA1038" w:rsidP="00567318">
      <w:pPr>
        <w:jc w:val="left"/>
        <w:rPr>
          <w:rFonts w:cs="Segoe UI"/>
          <w:lang w:val="en-AU"/>
        </w:rPr>
      </w:pPr>
      <w:r w:rsidRPr="00AA1038">
        <w:rPr>
          <w:rFonts w:cs="Segoe UI"/>
          <w:lang w:val="en-AU"/>
        </w:rPr>
        <w:t xml:space="preserve">The </w:t>
      </w:r>
      <w:r w:rsidRPr="00163CEA">
        <w:rPr>
          <w:rFonts w:cs="Segoe UI"/>
          <w:lang w:val="en-AU"/>
        </w:rPr>
        <w:t xml:space="preserve">program is designed to </w:t>
      </w:r>
      <w:r w:rsidRPr="00B6707F">
        <w:rPr>
          <w:rFonts w:cs="Segoe UI"/>
          <w:lang w:val="en-AU"/>
        </w:rPr>
        <w:t>model disability inclusion</w:t>
      </w:r>
      <w:r w:rsidRPr="00AA1038">
        <w:rPr>
          <w:rFonts w:cs="Segoe UI"/>
          <w:lang w:val="en-AU"/>
        </w:rPr>
        <w:t xml:space="preserve"> in both content and delivery. Key considerations include:</w:t>
      </w:r>
    </w:p>
    <w:p w14:paraId="5CE544D9" w14:textId="57D7FF1A" w:rsidR="00AA1038" w:rsidRPr="00AA1038" w:rsidRDefault="00AA1038" w:rsidP="00567318">
      <w:pPr>
        <w:numPr>
          <w:ilvl w:val="0"/>
          <w:numId w:val="22"/>
        </w:numPr>
        <w:jc w:val="left"/>
        <w:rPr>
          <w:rFonts w:cs="Segoe UI"/>
          <w:lang w:val="en-AU"/>
        </w:rPr>
      </w:pPr>
      <w:r w:rsidRPr="00AA1038">
        <w:rPr>
          <w:rFonts w:cs="Segoe UI"/>
          <w:lang w:val="en-AU"/>
        </w:rPr>
        <w:t>Peer</w:t>
      </w:r>
      <w:r w:rsidR="006F358E">
        <w:rPr>
          <w:rFonts w:cs="Segoe UI"/>
          <w:lang w:val="en-AU"/>
        </w:rPr>
        <w:t xml:space="preserve"> </w:t>
      </w:r>
      <w:r w:rsidRPr="00AA1038">
        <w:rPr>
          <w:rFonts w:cs="Segoe UI"/>
          <w:lang w:val="en-AU"/>
        </w:rPr>
        <w:t>led and co</w:t>
      </w:r>
      <w:r w:rsidR="006F358E">
        <w:rPr>
          <w:rFonts w:cs="Segoe UI"/>
          <w:lang w:val="en-AU"/>
        </w:rPr>
        <w:t xml:space="preserve"> </w:t>
      </w:r>
      <w:r w:rsidRPr="00AA1038">
        <w:rPr>
          <w:rFonts w:cs="Segoe UI"/>
          <w:lang w:val="en-AU"/>
        </w:rPr>
        <w:t>facilitated delivery;</w:t>
      </w:r>
    </w:p>
    <w:p w14:paraId="628F3270" w14:textId="14B36F16" w:rsidR="00AA1038" w:rsidRPr="00AA1038" w:rsidRDefault="00AA1038" w:rsidP="00567318">
      <w:pPr>
        <w:numPr>
          <w:ilvl w:val="0"/>
          <w:numId w:val="22"/>
        </w:numPr>
        <w:jc w:val="left"/>
        <w:rPr>
          <w:rFonts w:cs="Segoe UI"/>
          <w:lang w:val="en-AU"/>
        </w:rPr>
      </w:pPr>
      <w:r w:rsidRPr="00AA1038">
        <w:rPr>
          <w:rFonts w:cs="Segoe UI"/>
          <w:lang w:val="en-AU"/>
        </w:rPr>
        <w:t>Accessibility and inclusive design (WCAG</w:t>
      </w:r>
      <w:r w:rsidR="006F358E">
        <w:rPr>
          <w:rFonts w:cs="Segoe UI"/>
          <w:lang w:val="en-AU"/>
        </w:rPr>
        <w:t xml:space="preserve"> </w:t>
      </w:r>
      <w:r w:rsidRPr="00AA1038">
        <w:rPr>
          <w:rFonts w:cs="Segoe UI"/>
          <w:lang w:val="en-AU"/>
        </w:rPr>
        <w:t>aligned and UDL</w:t>
      </w:r>
      <w:r w:rsidR="006F358E">
        <w:rPr>
          <w:rFonts w:cs="Segoe UI"/>
          <w:lang w:val="en-AU"/>
        </w:rPr>
        <w:t xml:space="preserve"> </w:t>
      </w:r>
      <w:r w:rsidRPr="00AA1038">
        <w:rPr>
          <w:rFonts w:cs="Segoe UI"/>
          <w:lang w:val="en-AU"/>
        </w:rPr>
        <w:t>informed);</w:t>
      </w:r>
    </w:p>
    <w:p w14:paraId="511BD9A4" w14:textId="7510412C" w:rsidR="00AA1038" w:rsidRPr="005C013E" w:rsidRDefault="00AA1038" w:rsidP="00567318">
      <w:pPr>
        <w:numPr>
          <w:ilvl w:val="0"/>
          <w:numId w:val="22"/>
        </w:numPr>
        <w:jc w:val="left"/>
        <w:rPr>
          <w:rFonts w:cs="Segoe UI"/>
          <w:lang w:val="en-AU"/>
        </w:rPr>
      </w:pPr>
      <w:r w:rsidRPr="264B95AA">
        <w:rPr>
          <w:rFonts w:cs="Segoe UI"/>
          <w:lang w:val="en-AU"/>
        </w:rPr>
        <w:t>Cultural responsiveness across diverse sector contexts</w:t>
      </w:r>
    </w:p>
    <w:p w14:paraId="29737311" w14:textId="56C0CBAE" w:rsidR="264B95AA" w:rsidRDefault="264B95AA" w:rsidP="00567318">
      <w:pPr>
        <w:jc w:val="left"/>
      </w:pPr>
    </w:p>
    <w:p w14:paraId="04B64A2E" w14:textId="60486AD3" w:rsidR="00173C6F" w:rsidRDefault="00173C6F" w:rsidP="00567318">
      <w:pPr>
        <w:widowControl/>
        <w:spacing w:before="0" w:after="0"/>
        <w:ind w:right="0"/>
        <w:jc w:val="left"/>
      </w:pPr>
      <w:r>
        <w:br w:type="page"/>
      </w:r>
    </w:p>
    <w:p w14:paraId="186E50CD" w14:textId="429B440D" w:rsidR="005D2A79" w:rsidRDefault="005D2A79" w:rsidP="00567318">
      <w:pPr>
        <w:pStyle w:val="Heading1"/>
        <w:jc w:val="left"/>
      </w:pPr>
      <w:r>
        <w:t>Appendix 4: Rate Card Template</w:t>
      </w:r>
    </w:p>
    <w:p w14:paraId="4D40C9E0" w14:textId="77777777" w:rsidR="00E00A5B" w:rsidRPr="002246A2" w:rsidRDefault="00E00A5B" w:rsidP="002246A2">
      <w:pPr>
        <w:pStyle w:val="Heading1"/>
        <w:jc w:val="left"/>
      </w:pPr>
      <w:r w:rsidRPr="002246A2">
        <w:t>Flexible Pricing Approach</w:t>
      </w:r>
    </w:p>
    <w:p w14:paraId="498D6C05" w14:textId="77777777" w:rsidR="00E00A5B" w:rsidRPr="00E00A5B" w:rsidRDefault="00E00A5B" w:rsidP="00567318">
      <w:pPr>
        <w:jc w:val="left"/>
        <w:rPr>
          <w:lang w:val="en-AU"/>
        </w:rPr>
      </w:pPr>
      <w:r w:rsidRPr="00E00A5B">
        <w:rPr>
          <w:lang w:val="en-AU"/>
        </w:rPr>
        <w:t>Respondents may choose to provide rates in one of the following ways:</w:t>
      </w:r>
    </w:p>
    <w:p w14:paraId="5175C6E5" w14:textId="379A0DB2" w:rsidR="00E00A5B" w:rsidRPr="00C02373" w:rsidRDefault="00E00A5B" w:rsidP="00567318">
      <w:pPr>
        <w:jc w:val="left"/>
      </w:pPr>
      <w:r w:rsidRPr="00567318">
        <w:rPr>
          <w:b/>
          <w:bCs/>
        </w:rPr>
        <w:t>Option 1: Service Category Rates Only (</w:t>
      </w:r>
      <w:r w:rsidR="00B41E66">
        <w:rPr>
          <w:b/>
          <w:bCs/>
        </w:rPr>
        <w:t>If</w:t>
      </w:r>
      <w:r w:rsidRPr="00567318">
        <w:rPr>
          <w:b/>
          <w:bCs/>
        </w:rPr>
        <w:t xml:space="preserve"> resources are not differentiated by level)</w:t>
      </w:r>
    </w:p>
    <w:p w14:paraId="2E5C192F" w14:textId="21277F82" w:rsidR="00E00A5B" w:rsidRPr="00E00A5B" w:rsidRDefault="00E00A5B" w:rsidP="00567318">
      <w:pPr>
        <w:jc w:val="left"/>
        <w:rPr>
          <w:lang w:val="en-AU"/>
        </w:rPr>
      </w:pPr>
      <w:r w:rsidRPr="00E00A5B">
        <w:rPr>
          <w:lang w:val="en-AU"/>
        </w:rPr>
        <w:t>Where the respondent applies a single rate across all personnel delivering a particular service category, or where services are provided through a small team</w:t>
      </w:r>
      <w:r w:rsidR="00103A89">
        <w:rPr>
          <w:lang w:val="en-AU"/>
        </w:rPr>
        <w:t xml:space="preserve"> (</w:t>
      </w:r>
      <w:r w:rsidR="003C5148">
        <w:rPr>
          <w:lang w:val="en-AU"/>
        </w:rPr>
        <w:t>including</w:t>
      </w:r>
      <w:r w:rsidRPr="00E00A5B">
        <w:rPr>
          <w:lang w:val="en-AU"/>
        </w:rPr>
        <w:t xml:space="preserve"> specialist consultancy, disability-led organisation, or sole practitioner model</w:t>
      </w:r>
      <w:r w:rsidR="003C5148">
        <w:rPr>
          <w:lang w:val="en-AU"/>
        </w:rPr>
        <w:t>)</w:t>
      </w:r>
      <w:r w:rsidRPr="00E00A5B">
        <w:rPr>
          <w:lang w:val="en-AU"/>
        </w:rPr>
        <w:t>, respondents may provide a single rate for each service category.</w:t>
      </w:r>
    </w:p>
    <w:p w14:paraId="1E3ED952" w14:textId="77777777" w:rsidR="00E00A5B" w:rsidRPr="00E00A5B" w:rsidRDefault="00E00A5B" w:rsidP="00567318">
      <w:pPr>
        <w:jc w:val="left"/>
        <w:rPr>
          <w:lang w:val="en-AU"/>
        </w:rPr>
      </w:pPr>
      <w:r w:rsidRPr="00E00A5B">
        <w:rPr>
          <w:b/>
          <w:bCs/>
          <w:lang w:val="en-AU"/>
        </w:rPr>
        <w:t>Option 2: Capability Level Rates</w:t>
      </w:r>
    </w:p>
    <w:p w14:paraId="6C23EFEF" w14:textId="77777777" w:rsidR="00E00A5B" w:rsidRPr="00E00A5B" w:rsidRDefault="00E00A5B" w:rsidP="00567318">
      <w:pPr>
        <w:jc w:val="left"/>
        <w:rPr>
          <w:lang w:val="en-AU"/>
        </w:rPr>
      </w:pPr>
      <w:r w:rsidRPr="00E00A5B">
        <w:rPr>
          <w:lang w:val="en-AU"/>
        </w:rPr>
        <w:t>Where rates vary according to personnel capability, responsibility, expertise, qualifications, lived experience expertise, or level of strategic contribution, respondents may provide separate rates using the Capability Levels outlined below.</w:t>
      </w:r>
    </w:p>
    <w:p w14:paraId="39B8992A" w14:textId="77777777" w:rsidR="00E00A5B" w:rsidRPr="00E00A5B" w:rsidRDefault="00E00A5B" w:rsidP="00567318">
      <w:pPr>
        <w:jc w:val="left"/>
        <w:rPr>
          <w:lang w:val="en-AU"/>
        </w:rPr>
      </w:pPr>
      <w:r w:rsidRPr="00E00A5B">
        <w:rPr>
          <w:lang w:val="en-AU"/>
        </w:rPr>
        <w:t>ACOLA recognises that expertise may be demonstrated through professional experience, subject matter expertise, leadership, academic knowledge, disability leadership, lived experience, cultural expertise, or other specialist capabilities. The capability levels are intended to provide flexibility and do not imply a traditional organisational hierarchy.</w:t>
      </w:r>
    </w:p>
    <w:p w14:paraId="79D8A51D" w14:textId="77777777" w:rsidR="00E00A5B" w:rsidRPr="002246A2" w:rsidRDefault="00E00A5B" w:rsidP="002246A2">
      <w:pPr>
        <w:pStyle w:val="Heading1"/>
        <w:jc w:val="left"/>
      </w:pPr>
      <w:r w:rsidRPr="002246A2">
        <w:t>Capability Level Definitions</w:t>
      </w:r>
    </w:p>
    <w:tbl>
      <w:tblPr>
        <w:tblStyle w:val="ATSETable1"/>
        <w:tblW w:w="9243" w:type="dxa"/>
        <w:tblLook w:val="04A0" w:firstRow="1" w:lastRow="0" w:firstColumn="1" w:lastColumn="0" w:noHBand="0" w:noVBand="1"/>
      </w:tblPr>
      <w:tblGrid>
        <w:gridCol w:w="1305"/>
        <w:gridCol w:w="7938"/>
      </w:tblGrid>
      <w:tr w:rsidR="00E00A5B" w:rsidRPr="00213B23" w14:paraId="7BF56D0D" w14:textId="77777777" w:rsidTr="00213B23">
        <w:trPr>
          <w:cnfStyle w:val="100000000000" w:firstRow="1" w:lastRow="0" w:firstColumn="0" w:lastColumn="0" w:oddVBand="0" w:evenVBand="0" w:oddHBand="0" w:evenHBand="0" w:firstRowFirstColumn="0" w:firstRowLastColumn="0" w:lastRowFirstColumn="0" w:lastRowLastColumn="0"/>
          <w:tblHeader/>
        </w:trPr>
        <w:tc>
          <w:tcPr>
            <w:tcW w:w="1305" w:type="dxa"/>
            <w:hideMark/>
          </w:tcPr>
          <w:p w14:paraId="074346F8" w14:textId="77777777" w:rsidR="00E00A5B" w:rsidRPr="00213B23" w:rsidRDefault="00E00A5B" w:rsidP="00567318">
            <w:pPr>
              <w:jc w:val="left"/>
              <w:rPr>
                <w:b/>
                <w:bCs/>
                <w:sz w:val="24"/>
                <w:szCs w:val="24"/>
              </w:rPr>
            </w:pPr>
            <w:r w:rsidRPr="00213B23">
              <w:rPr>
                <w:b/>
                <w:bCs/>
                <w:sz w:val="24"/>
                <w:szCs w:val="24"/>
              </w:rPr>
              <w:t>Level</w:t>
            </w:r>
          </w:p>
        </w:tc>
        <w:tc>
          <w:tcPr>
            <w:tcW w:w="7938" w:type="dxa"/>
            <w:hideMark/>
          </w:tcPr>
          <w:p w14:paraId="3B064E44" w14:textId="77777777" w:rsidR="00E00A5B" w:rsidRPr="00213B23" w:rsidRDefault="00E00A5B" w:rsidP="00567318">
            <w:pPr>
              <w:jc w:val="left"/>
              <w:rPr>
                <w:b/>
                <w:bCs/>
                <w:sz w:val="24"/>
                <w:szCs w:val="24"/>
              </w:rPr>
            </w:pPr>
            <w:r w:rsidRPr="00213B23">
              <w:rPr>
                <w:b/>
                <w:bCs/>
                <w:sz w:val="24"/>
                <w:szCs w:val="24"/>
              </w:rPr>
              <w:t>Description</w:t>
            </w:r>
          </w:p>
        </w:tc>
      </w:tr>
      <w:tr w:rsidR="00E00A5B" w:rsidRPr="00213B23" w14:paraId="32C0E80C" w14:textId="77777777" w:rsidTr="00213B23">
        <w:tc>
          <w:tcPr>
            <w:tcW w:w="1305" w:type="dxa"/>
            <w:hideMark/>
          </w:tcPr>
          <w:p w14:paraId="11659093" w14:textId="77777777" w:rsidR="00E00A5B" w:rsidRPr="00AA4055" w:rsidRDefault="00E00A5B" w:rsidP="00213B23">
            <w:pPr>
              <w:spacing w:before="120" w:after="120"/>
              <w:jc w:val="left"/>
              <w:rPr>
                <w:b/>
                <w:bCs/>
                <w:sz w:val="22"/>
                <w:szCs w:val="22"/>
              </w:rPr>
            </w:pPr>
            <w:r w:rsidRPr="00AA4055">
              <w:rPr>
                <w:b/>
                <w:bCs/>
                <w:sz w:val="22"/>
                <w:szCs w:val="22"/>
              </w:rPr>
              <w:t>Level 1</w:t>
            </w:r>
          </w:p>
        </w:tc>
        <w:tc>
          <w:tcPr>
            <w:tcW w:w="7938" w:type="dxa"/>
            <w:hideMark/>
          </w:tcPr>
          <w:p w14:paraId="00680CD5" w14:textId="77777777" w:rsidR="00E00A5B" w:rsidRPr="00AA4055" w:rsidRDefault="00E00A5B" w:rsidP="00213B23">
            <w:pPr>
              <w:spacing w:before="120" w:after="120"/>
              <w:jc w:val="left"/>
              <w:rPr>
                <w:sz w:val="22"/>
                <w:szCs w:val="22"/>
              </w:rPr>
            </w:pPr>
            <w:r w:rsidRPr="00AA4055">
              <w:rPr>
                <w:sz w:val="22"/>
                <w:szCs w:val="22"/>
              </w:rPr>
              <w:t>Delivers defined activities with guidance and oversight. Typically provides operational, technical, research, coordination, authoring, administrative, or project support services.</w:t>
            </w:r>
          </w:p>
        </w:tc>
      </w:tr>
      <w:tr w:rsidR="00E00A5B" w:rsidRPr="00213B23" w14:paraId="64C37E27" w14:textId="77777777" w:rsidTr="00213B23">
        <w:tc>
          <w:tcPr>
            <w:tcW w:w="1305" w:type="dxa"/>
            <w:hideMark/>
          </w:tcPr>
          <w:p w14:paraId="2D92F5B2" w14:textId="77777777" w:rsidR="00E00A5B" w:rsidRPr="00AA4055" w:rsidRDefault="00E00A5B" w:rsidP="00213B23">
            <w:pPr>
              <w:spacing w:before="120" w:after="120"/>
              <w:jc w:val="left"/>
              <w:rPr>
                <w:b/>
                <w:bCs/>
                <w:sz w:val="22"/>
                <w:szCs w:val="22"/>
              </w:rPr>
            </w:pPr>
            <w:r w:rsidRPr="00AA4055">
              <w:rPr>
                <w:b/>
                <w:bCs/>
                <w:sz w:val="22"/>
                <w:szCs w:val="22"/>
              </w:rPr>
              <w:t>Level 2</w:t>
            </w:r>
          </w:p>
        </w:tc>
        <w:tc>
          <w:tcPr>
            <w:tcW w:w="7938" w:type="dxa"/>
            <w:hideMark/>
          </w:tcPr>
          <w:p w14:paraId="79E86DA6" w14:textId="77777777" w:rsidR="00E00A5B" w:rsidRPr="00AA4055" w:rsidRDefault="00E00A5B" w:rsidP="00213B23">
            <w:pPr>
              <w:spacing w:before="120" w:after="120"/>
              <w:jc w:val="left"/>
              <w:rPr>
                <w:sz w:val="22"/>
                <w:szCs w:val="22"/>
              </w:rPr>
            </w:pPr>
            <w:r w:rsidRPr="00AA4055">
              <w:rPr>
                <w:sz w:val="22"/>
                <w:szCs w:val="22"/>
              </w:rPr>
              <w:t>Delivers services independently and applies recognised expertise within the nominated service category. Typically responsible for facilitating activities, producing deliverables, managing defined workstreams, and applying specialist knowledge and judgement.</w:t>
            </w:r>
          </w:p>
        </w:tc>
      </w:tr>
      <w:tr w:rsidR="00E00A5B" w:rsidRPr="00213B23" w14:paraId="7DD40199" w14:textId="77777777" w:rsidTr="00213B23">
        <w:tc>
          <w:tcPr>
            <w:tcW w:w="1305" w:type="dxa"/>
            <w:hideMark/>
          </w:tcPr>
          <w:p w14:paraId="3ACB79F5" w14:textId="77777777" w:rsidR="00E00A5B" w:rsidRPr="00AA4055" w:rsidRDefault="00E00A5B" w:rsidP="00213B23">
            <w:pPr>
              <w:spacing w:before="120" w:after="120"/>
              <w:jc w:val="left"/>
              <w:rPr>
                <w:b/>
                <w:bCs/>
                <w:sz w:val="22"/>
                <w:szCs w:val="22"/>
              </w:rPr>
            </w:pPr>
            <w:r w:rsidRPr="00AA4055">
              <w:rPr>
                <w:b/>
                <w:bCs/>
                <w:sz w:val="22"/>
                <w:szCs w:val="22"/>
              </w:rPr>
              <w:t>Level 3</w:t>
            </w:r>
          </w:p>
        </w:tc>
        <w:tc>
          <w:tcPr>
            <w:tcW w:w="7938" w:type="dxa"/>
            <w:hideMark/>
          </w:tcPr>
          <w:p w14:paraId="2B12730A" w14:textId="77777777" w:rsidR="00E00A5B" w:rsidRPr="00AA4055" w:rsidRDefault="00E00A5B" w:rsidP="00213B23">
            <w:pPr>
              <w:spacing w:before="120" w:after="120"/>
              <w:jc w:val="left"/>
              <w:rPr>
                <w:sz w:val="22"/>
                <w:szCs w:val="22"/>
              </w:rPr>
            </w:pPr>
            <w:r w:rsidRPr="00AA4055">
              <w:rPr>
                <w:sz w:val="22"/>
                <w:szCs w:val="22"/>
              </w:rPr>
              <w:t>Provides strategic, highly specialised or recognised expert capability. Typically leads complex work packages, advises on methodology and quality assurance, facilitates senior stakeholder engagement, contributes to governance and decision-making, and/or leads disability-led or co-led approaches.</w:t>
            </w:r>
          </w:p>
        </w:tc>
      </w:tr>
    </w:tbl>
    <w:p w14:paraId="494E48E9" w14:textId="4C015F23" w:rsidR="00E00A5B" w:rsidRPr="00E00A5B" w:rsidRDefault="00E00A5B" w:rsidP="00567318">
      <w:pPr>
        <w:jc w:val="left"/>
        <w:rPr>
          <w:lang w:val="en-AU"/>
        </w:rPr>
      </w:pPr>
    </w:p>
    <w:p w14:paraId="5B4FF613" w14:textId="77777777" w:rsidR="00E00A5B" w:rsidRPr="002246A2" w:rsidRDefault="00E00A5B" w:rsidP="002246A2">
      <w:pPr>
        <w:pStyle w:val="Heading1"/>
        <w:jc w:val="left"/>
      </w:pPr>
      <w:r w:rsidRPr="002246A2">
        <w:t>Rate Card Template</w:t>
      </w:r>
    </w:p>
    <w:p w14:paraId="25A0122B" w14:textId="77777777" w:rsidR="00E00A5B" w:rsidRPr="00E00A5B" w:rsidRDefault="00E00A5B" w:rsidP="00A07236">
      <w:pPr>
        <w:jc w:val="left"/>
        <w:rPr>
          <w:b/>
          <w:bCs/>
          <w:lang w:val="en-AU"/>
        </w:rPr>
      </w:pPr>
      <w:r w:rsidRPr="00E00A5B">
        <w:rPr>
          <w:b/>
          <w:bCs/>
          <w:lang w:val="en-AU"/>
        </w:rPr>
        <w:t>Option 1: Service Category Rate</w:t>
      </w:r>
    </w:p>
    <w:tbl>
      <w:tblPr>
        <w:tblStyle w:val="ATSETable1"/>
        <w:tblW w:w="0" w:type="auto"/>
        <w:tblLook w:val="04A0" w:firstRow="1" w:lastRow="0" w:firstColumn="1" w:lastColumn="0" w:noHBand="0" w:noVBand="1"/>
      </w:tblPr>
      <w:tblGrid>
        <w:gridCol w:w="2982"/>
        <w:gridCol w:w="3951"/>
        <w:gridCol w:w="1737"/>
      </w:tblGrid>
      <w:tr w:rsidR="00E00A5B" w:rsidRPr="00E00A5B" w14:paraId="036E67E8" w14:textId="77777777" w:rsidTr="00A07236">
        <w:trPr>
          <w:cnfStyle w:val="100000000000" w:firstRow="1" w:lastRow="0" w:firstColumn="0" w:lastColumn="0" w:oddVBand="0" w:evenVBand="0" w:oddHBand="0" w:evenHBand="0" w:firstRowFirstColumn="0" w:firstRowLastColumn="0" w:lastRowFirstColumn="0" w:lastRowLastColumn="0"/>
        </w:trPr>
        <w:tc>
          <w:tcPr>
            <w:tcW w:w="0" w:type="auto"/>
            <w:hideMark/>
          </w:tcPr>
          <w:p w14:paraId="08E5B83E" w14:textId="77777777" w:rsidR="00E00A5B" w:rsidRPr="00A07236" w:rsidRDefault="00E00A5B" w:rsidP="00E321EC">
            <w:pPr>
              <w:spacing w:before="60" w:after="60"/>
              <w:jc w:val="left"/>
              <w:rPr>
                <w:b/>
                <w:bCs/>
                <w:sz w:val="22"/>
                <w:szCs w:val="22"/>
              </w:rPr>
            </w:pPr>
            <w:r w:rsidRPr="00A07236">
              <w:rPr>
                <w:b/>
                <w:bCs/>
                <w:sz w:val="22"/>
                <w:szCs w:val="22"/>
              </w:rPr>
              <w:t>Service Category</w:t>
            </w:r>
          </w:p>
        </w:tc>
        <w:tc>
          <w:tcPr>
            <w:tcW w:w="0" w:type="auto"/>
            <w:hideMark/>
          </w:tcPr>
          <w:p w14:paraId="6FD9D3F9" w14:textId="77777777" w:rsidR="00E00A5B" w:rsidRPr="00A07236" w:rsidRDefault="00E00A5B" w:rsidP="00E321EC">
            <w:pPr>
              <w:spacing w:before="60" w:after="60"/>
              <w:jc w:val="left"/>
              <w:rPr>
                <w:b/>
                <w:bCs/>
                <w:sz w:val="22"/>
                <w:szCs w:val="22"/>
              </w:rPr>
            </w:pPr>
            <w:r w:rsidRPr="00A07236">
              <w:rPr>
                <w:b/>
                <w:bCs/>
                <w:sz w:val="22"/>
                <w:szCs w:val="22"/>
              </w:rPr>
              <w:t>Sub-category / Expertise Area</w:t>
            </w:r>
          </w:p>
        </w:tc>
        <w:tc>
          <w:tcPr>
            <w:tcW w:w="0" w:type="auto"/>
            <w:hideMark/>
          </w:tcPr>
          <w:p w14:paraId="12A5F32B" w14:textId="77777777" w:rsidR="00E00A5B" w:rsidRPr="00A07236" w:rsidRDefault="00E00A5B" w:rsidP="00E321EC">
            <w:pPr>
              <w:spacing w:before="60" w:after="60"/>
              <w:jc w:val="left"/>
              <w:rPr>
                <w:b/>
                <w:bCs/>
                <w:sz w:val="22"/>
                <w:szCs w:val="22"/>
              </w:rPr>
            </w:pPr>
            <w:r w:rsidRPr="00A07236">
              <w:rPr>
                <w:b/>
                <w:bCs/>
                <w:sz w:val="22"/>
                <w:szCs w:val="22"/>
              </w:rPr>
              <w:t>Daily Rate (Ex GST)</w:t>
            </w:r>
          </w:p>
        </w:tc>
      </w:tr>
      <w:tr w:rsidR="00E00A5B" w:rsidRPr="00E00A5B" w14:paraId="4F698172" w14:textId="77777777" w:rsidTr="00A07236">
        <w:tc>
          <w:tcPr>
            <w:tcW w:w="0" w:type="auto"/>
            <w:hideMark/>
          </w:tcPr>
          <w:p w14:paraId="3D94D3FF" w14:textId="77777777" w:rsidR="00E00A5B" w:rsidRPr="00A07236" w:rsidRDefault="00E00A5B" w:rsidP="00E321EC">
            <w:pPr>
              <w:spacing w:before="60" w:after="60"/>
              <w:jc w:val="left"/>
              <w:rPr>
                <w:sz w:val="22"/>
                <w:szCs w:val="22"/>
              </w:rPr>
            </w:pPr>
            <w:r w:rsidRPr="00A07236">
              <w:rPr>
                <w:sz w:val="22"/>
                <w:szCs w:val="22"/>
              </w:rPr>
              <w:t>Learning &amp; Capability Consultancy</w:t>
            </w:r>
          </w:p>
        </w:tc>
        <w:tc>
          <w:tcPr>
            <w:tcW w:w="0" w:type="auto"/>
            <w:hideMark/>
          </w:tcPr>
          <w:p w14:paraId="1195B7A1" w14:textId="77777777" w:rsidR="00E00A5B" w:rsidRPr="00A07236" w:rsidRDefault="00E00A5B" w:rsidP="00E321EC">
            <w:pPr>
              <w:spacing w:before="60" w:after="60"/>
              <w:jc w:val="left"/>
              <w:rPr>
                <w:sz w:val="22"/>
                <w:szCs w:val="22"/>
              </w:rPr>
            </w:pPr>
            <w:r w:rsidRPr="00A07236">
              <w:rPr>
                <w:sz w:val="22"/>
                <w:szCs w:val="22"/>
              </w:rPr>
              <w:t>Instructional Design and Learning Development</w:t>
            </w:r>
          </w:p>
        </w:tc>
        <w:tc>
          <w:tcPr>
            <w:tcW w:w="0" w:type="auto"/>
            <w:hideMark/>
          </w:tcPr>
          <w:p w14:paraId="37B254BC"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09109379" w14:textId="77777777" w:rsidTr="00A07236">
        <w:tc>
          <w:tcPr>
            <w:tcW w:w="0" w:type="auto"/>
            <w:hideMark/>
          </w:tcPr>
          <w:p w14:paraId="1D97C164" w14:textId="77777777" w:rsidR="00E00A5B" w:rsidRPr="00A07236" w:rsidRDefault="00E00A5B" w:rsidP="00E321EC">
            <w:pPr>
              <w:spacing w:before="60" w:after="60"/>
              <w:jc w:val="left"/>
              <w:rPr>
                <w:sz w:val="22"/>
                <w:szCs w:val="22"/>
              </w:rPr>
            </w:pPr>
            <w:r w:rsidRPr="00A07236">
              <w:rPr>
                <w:sz w:val="22"/>
                <w:szCs w:val="22"/>
              </w:rPr>
              <w:t>Learning &amp; Capability Consultancy</w:t>
            </w:r>
          </w:p>
        </w:tc>
        <w:tc>
          <w:tcPr>
            <w:tcW w:w="0" w:type="auto"/>
            <w:hideMark/>
          </w:tcPr>
          <w:p w14:paraId="61E2DE09" w14:textId="77777777" w:rsidR="00E00A5B" w:rsidRPr="00A07236" w:rsidRDefault="00E00A5B" w:rsidP="00E321EC">
            <w:pPr>
              <w:spacing w:before="60" w:after="60"/>
              <w:jc w:val="left"/>
              <w:rPr>
                <w:sz w:val="22"/>
                <w:szCs w:val="22"/>
              </w:rPr>
            </w:pPr>
            <w:r w:rsidRPr="00A07236">
              <w:rPr>
                <w:sz w:val="22"/>
                <w:szCs w:val="22"/>
              </w:rPr>
              <w:t>Learning Architecture and Curriculum Design</w:t>
            </w:r>
          </w:p>
        </w:tc>
        <w:tc>
          <w:tcPr>
            <w:tcW w:w="0" w:type="auto"/>
            <w:hideMark/>
          </w:tcPr>
          <w:p w14:paraId="576CEEC3"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250B0BE4" w14:textId="77777777" w:rsidTr="00A07236">
        <w:tc>
          <w:tcPr>
            <w:tcW w:w="0" w:type="auto"/>
            <w:hideMark/>
          </w:tcPr>
          <w:p w14:paraId="5BF63A42" w14:textId="77777777" w:rsidR="00E00A5B" w:rsidRPr="00A07236" w:rsidRDefault="00E00A5B" w:rsidP="00E321EC">
            <w:pPr>
              <w:spacing w:before="60" w:after="60"/>
              <w:jc w:val="left"/>
              <w:rPr>
                <w:sz w:val="22"/>
                <w:szCs w:val="22"/>
              </w:rPr>
            </w:pPr>
            <w:r w:rsidRPr="00A07236">
              <w:rPr>
                <w:sz w:val="22"/>
                <w:szCs w:val="22"/>
              </w:rPr>
              <w:t>Learning &amp; Capability Consultancy</w:t>
            </w:r>
          </w:p>
        </w:tc>
        <w:tc>
          <w:tcPr>
            <w:tcW w:w="0" w:type="auto"/>
            <w:hideMark/>
          </w:tcPr>
          <w:p w14:paraId="1025E3C0" w14:textId="77777777" w:rsidR="00E00A5B" w:rsidRPr="00A07236" w:rsidRDefault="00E00A5B" w:rsidP="00E321EC">
            <w:pPr>
              <w:spacing w:before="60" w:after="60"/>
              <w:jc w:val="left"/>
              <w:rPr>
                <w:sz w:val="22"/>
                <w:szCs w:val="22"/>
              </w:rPr>
            </w:pPr>
            <w:r w:rsidRPr="00A07236">
              <w:rPr>
                <w:sz w:val="22"/>
                <w:szCs w:val="22"/>
              </w:rPr>
              <w:t>Toolkit Design and Development</w:t>
            </w:r>
          </w:p>
        </w:tc>
        <w:tc>
          <w:tcPr>
            <w:tcW w:w="0" w:type="auto"/>
            <w:hideMark/>
          </w:tcPr>
          <w:p w14:paraId="189EF433"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5F82CCBD" w14:textId="77777777" w:rsidTr="00A07236">
        <w:tc>
          <w:tcPr>
            <w:tcW w:w="0" w:type="auto"/>
            <w:hideMark/>
          </w:tcPr>
          <w:p w14:paraId="33D3E89E" w14:textId="77777777" w:rsidR="00E00A5B" w:rsidRPr="00A07236" w:rsidRDefault="00E00A5B" w:rsidP="00E321EC">
            <w:pPr>
              <w:spacing w:before="60" w:after="60"/>
              <w:jc w:val="left"/>
              <w:rPr>
                <w:sz w:val="22"/>
                <w:szCs w:val="22"/>
              </w:rPr>
            </w:pPr>
            <w:r w:rsidRPr="00A07236">
              <w:rPr>
                <w:sz w:val="22"/>
                <w:szCs w:val="22"/>
              </w:rPr>
              <w:t>Learning &amp; Capability Consultancy</w:t>
            </w:r>
          </w:p>
        </w:tc>
        <w:tc>
          <w:tcPr>
            <w:tcW w:w="0" w:type="auto"/>
            <w:hideMark/>
          </w:tcPr>
          <w:p w14:paraId="638FD77A" w14:textId="77777777" w:rsidR="00E00A5B" w:rsidRPr="00A07236" w:rsidRDefault="00E00A5B" w:rsidP="00E321EC">
            <w:pPr>
              <w:spacing w:before="60" w:after="60"/>
              <w:jc w:val="left"/>
              <w:rPr>
                <w:sz w:val="22"/>
                <w:szCs w:val="22"/>
              </w:rPr>
            </w:pPr>
            <w:r w:rsidRPr="00A07236">
              <w:rPr>
                <w:sz w:val="22"/>
                <w:szCs w:val="22"/>
              </w:rPr>
              <w:t>Content Integration and Authoring Support</w:t>
            </w:r>
          </w:p>
        </w:tc>
        <w:tc>
          <w:tcPr>
            <w:tcW w:w="0" w:type="auto"/>
            <w:hideMark/>
          </w:tcPr>
          <w:p w14:paraId="204A5A9C"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66DB6631" w14:textId="77777777" w:rsidTr="00A07236">
        <w:tc>
          <w:tcPr>
            <w:tcW w:w="0" w:type="auto"/>
            <w:hideMark/>
          </w:tcPr>
          <w:p w14:paraId="37F56619" w14:textId="77777777" w:rsidR="00E00A5B" w:rsidRPr="00A07236" w:rsidRDefault="00E00A5B" w:rsidP="00E321EC">
            <w:pPr>
              <w:spacing w:before="60" w:after="60"/>
              <w:jc w:val="left"/>
              <w:rPr>
                <w:sz w:val="22"/>
                <w:szCs w:val="22"/>
              </w:rPr>
            </w:pPr>
            <w:r w:rsidRPr="00A07236">
              <w:rPr>
                <w:sz w:val="22"/>
                <w:szCs w:val="22"/>
              </w:rPr>
              <w:t>Co-design</w:t>
            </w:r>
          </w:p>
        </w:tc>
        <w:tc>
          <w:tcPr>
            <w:tcW w:w="0" w:type="auto"/>
            <w:hideMark/>
          </w:tcPr>
          <w:p w14:paraId="5C5A9516" w14:textId="77777777" w:rsidR="00E00A5B" w:rsidRPr="00A07236" w:rsidRDefault="00E00A5B" w:rsidP="00E321EC">
            <w:pPr>
              <w:spacing w:before="60" w:after="60"/>
              <w:jc w:val="left"/>
              <w:rPr>
                <w:sz w:val="22"/>
                <w:szCs w:val="22"/>
              </w:rPr>
            </w:pPr>
            <w:r w:rsidRPr="00A07236">
              <w:rPr>
                <w:sz w:val="22"/>
                <w:szCs w:val="22"/>
              </w:rPr>
              <w:t>Facilitation and Stakeholder Engagement</w:t>
            </w:r>
          </w:p>
        </w:tc>
        <w:tc>
          <w:tcPr>
            <w:tcW w:w="0" w:type="auto"/>
            <w:hideMark/>
          </w:tcPr>
          <w:p w14:paraId="1A165C30"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339E7088" w14:textId="77777777" w:rsidTr="00A07236">
        <w:tc>
          <w:tcPr>
            <w:tcW w:w="0" w:type="auto"/>
            <w:hideMark/>
          </w:tcPr>
          <w:p w14:paraId="09EC4DF4" w14:textId="77777777" w:rsidR="00E00A5B" w:rsidRPr="00A07236" w:rsidRDefault="00E00A5B" w:rsidP="00E321EC">
            <w:pPr>
              <w:spacing w:before="60" w:after="60"/>
              <w:jc w:val="left"/>
              <w:rPr>
                <w:sz w:val="22"/>
                <w:szCs w:val="22"/>
              </w:rPr>
            </w:pPr>
            <w:r w:rsidRPr="00A07236">
              <w:rPr>
                <w:sz w:val="22"/>
                <w:szCs w:val="22"/>
              </w:rPr>
              <w:t>Co-design</w:t>
            </w:r>
          </w:p>
        </w:tc>
        <w:tc>
          <w:tcPr>
            <w:tcW w:w="0" w:type="auto"/>
            <w:hideMark/>
          </w:tcPr>
          <w:p w14:paraId="49774F8C" w14:textId="77777777" w:rsidR="00E00A5B" w:rsidRPr="00A07236" w:rsidRDefault="00E00A5B" w:rsidP="00E321EC">
            <w:pPr>
              <w:spacing w:before="60" w:after="60"/>
              <w:jc w:val="left"/>
              <w:rPr>
                <w:sz w:val="22"/>
                <w:szCs w:val="22"/>
              </w:rPr>
            </w:pPr>
            <w:r w:rsidRPr="00A07236">
              <w:rPr>
                <w:sz w:val="22"/>
                <w:szCs w:val="22"/>
              </w:rPr>
              <w:t>Disability-led and Lived Experience Leadership</w:t>
            </w:r>
          </w:p>
        </w:tc>
        <w:tc>
          <w:tcPr>
            <w:tcW w:w="0" w:type="auto"/>
            <w:hideMark/>
          </w:tcPr>
          <w:p w14:paraId="013399C3"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47E0F453" w14:textId="77777777" w:rsidTr="00A07236">
        <w:tc>
          <w:tcPr>
            <w:tcW w:w="0" w:type="auto"/>
            <w:hideMark/>
          </w:tcPr>
          <w:p w14:paraId="604FEF11" w14:textId="77777777" w:rsidR="00E00A5B" w:rsidRPr="00A07236" w:rsidRDefault="00E00A5B" w:rsidP="00E321EC">
            <w:pPr>
              <w:spacing w:before="60" w:after="60"/>
              <w:jc w:val="left"/>
              <w:rPr>
                <w:sz w:val="22"/>
                <w:szCs w:val="22"/>
              </w:rPr>
            </w:pPr>
            <w:r w:rsidRPr="00A07236">
              <w:rPr>
                <w:sz w:val="22"/>
                <w:szCs w:val="22"/>
              </w:rPr>
              <w:t>Co-design</w:t>
            </w:r>
          </w:p>
        </w:tc>
        <w:tc>
          <w:tcPr>
            <w:tcW w:w="0" w:type="auto"/>
            <w:hideMark/>
          </w:tcPr>
          <w:p w14:paraId="75934676" w14:textId="77777777" w:rsidR="00E00A5B" w:rsidRPr="00A07236" w:rsidRDefault="00E00A5B" w:rsidP="00E321EC">
            <w:pPr>
              <w:spacing w:before="60" w:after="60"/>
              <w:jc w:val="left"/>
              <w:rPr>
                <w:sz w:val="22"/>
                <w:szCs w:val="22"/>
              </w:rPr>
            </w:pPr>
            <w:r w:rsidRPr="00A07236">
              <w:rPr>
                <w:sz w:val="22"/>
                <w:szCs w:val="22"/>
              </w:rPr>
              <w:t>Accessibility and Inclusive Design (WCAG / UDL)</w:t>
            </w:r>
          </w:p>
        </w:tc>
        <w:tc>
          <w:tcPr>
            <w:tcW w:w="0" w:type="auto"/>
            <w:hideMark/>
          </w:tcPr>
          <w:p w14:paraId="2E0318F3"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05DAB6D1" w14:textId="77777777" w:rsidTr="00A07236">
        <w:tc>
          <w:tcPr>
            <w:tcW w:w="0" w:type="auto"/>
            <w:hideMark/>
          </w:tcPr>
          <w:p w14:paraId="1C09EA06" w14:textId="77777777" w:rsidR="00E00A5B" w:rsidRPr="00A07236" w:rsidRDefault="00E00A5B" w:rsidP="00E321EC">
            <w:pPr>
              <w:spacing w:before="60" w:after="60"/>
              <w:jc w:val="left"/>
              <w:rPr>
                <w:sz w:val="22"/>
                <w:szCs w:val="22"/>
              </w:rPr>
            </w:pPr>
            <w:r w:rsidRPr="00A07236">
              <w:rPr>
                <w:sz w:val="22"/>
                <w:szCs w:val="22"/>
              </w:rPr>
              <w:t>Program Implementation</w:t>
            </w:r>
          </w:p>
        </w:tc>
        <w:tc>
          <w:tcPr>
            <w:tcW w:w="0" w:type="auto"/>
            <w:hideMark/>
          </w:tcPr>
          <w:p w14:paraId="4363A1CD" w14:textId="77777777" w:rsidR="00E00A5B" w:rsidRPr="00A07236" w:rsidRDefault="00E00A5B" w:rsidP="00E321EC">
            <w:pPr>
              <w:spacing w:before="60" w:after="60"/>
              <w:jc w:val="left"/>
              <w:rPr>
                <w:sz w:val="22"/>
                <w:szCs w:val="22"/>
              </w:rPr>
            </w:pPr>
            <w:r w:rsidRPr="00A07236">
              <w:rPr>
                <w:sz w:val="22"/>
                <w:szCs w:val="22"/>
              </w:rPr>
              <w:t>Communication Management</w:t>
            </w:r>
          </w:p>
        </w:tc>
        <w:tc>
          <w:tcPr>
            <w:tcW w:w="0" w:type="auto"/>
            <w:hideMark/>
          </w:tcPr>
          <w:p w14:paraId="60430319"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59F34851" w14:textId="77777777" w:rsidTr="00A07236">
        <w:tc>
          <w:tcPr>
            <w:tcW w:w="0" w:type="auto"/>
            <w:hideMark/>
          </w:tcPr>
          <w:p w14:paraId="32A43682" w14:textId="77777777" w:rsidR="00E00A5B" w:rsidRPr="00A07236" w:rsidRDefault="00E00A5B" w:rsidP="00E321EC">
            <w:pPr>
              <w:spacing w:before="60" w:after="60"/>
              <w:jc w:val="left"/>
              <w:rPr>
                <w:sz w:val="22"/>
                <w:szCs w:val="22"/>
              </w:rPr>
            </w:pPr>
            <w:r w:rsidRPr="00A07236">
              <w:rPr>
                <w:sz w:val="22"/>
                <w:szCs w:val="22"/>
              </w:rPr>
              <w:t>Program Implementation</w:t>
            </w:r>
          </w:p>
        </w:tc>
        <w:tc>
          <w:tcPr>
            <w:tcW w:w="0" w:type="auto"/>
            <w:hideMark/>
          </w:tcPr>
          <w:p w14:paraId="60CBF71C" w14:textId="77777777" w:rsidR="00E00A5B" w:rsidRPr="00A07236" w:rsidRDefault="00E00A5B" w:rsidP="00E321EC">
            <w:pPr>
              <w:spacing w:before="60" w:after="60"/>
              <w:jc w:val="left"/>
              <w:rPr>
                <w:sz w:val="22"/>
                <w:szCs w:val="22"/>
              </w:rPr>
            </w:pPr>
            <w:r w:rsidRPr="00A07236">
              <w:rPr>
                <w:sz w:val="22"/>
                <w:szCs w:val="22"/>
              </w:rPr>
              <w:t>Change Enablement</w:t>
            </w:r>
          </w:p>
        </w:tc>
        <w:tc>
          <w:tcPr>
            <w:tcW w:w="0" w:type="auto"/>
            <w:hideMark/>
          </w:tcPr>
          <w:p w14:paraId="0BD3DDDE"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1F711D40" w14:textId="77777777" w:rsidTr="00A07236">
        <w:tc>
          <w:tcPr>
            <w:tcW w:w="0" w:type="auto"/>
            <w:hideMark/>
          </w:tcPr>
          <w:p w14:paraId="652A2DE1" w14:textId="77777777" w:rsidR="00E00A5B" w:rsidRPr="00A07236" w:rsidRDefault="00E00A5B" w:rsidP="00E321EC">
            <w:pPr>
              <w:spacing w:before="60" w:after="60"/>
              <w:jc w:val="left"/>
              <w:rPr>
                <w:sz w:val="22"/>
                <w:szCs w:val="22"/>
              </w:rPr>
            </w:pPr>
            <w:r w:rsidRPr="00A07236">
              <w:rPr>
                <w:sz w:val="22"/>
                <w:szCs w:val="22"/>
              </w:rPr>
              <w:t>Program Implementation</w:t>
            </w:r>
          </w:p>
        </w:tc>
        <w:tc>
          <w:tcPr>
            <w:tcW w:w="0" w:type="auto"/>
            <w:hideMark/>
          </w:tcPr>
          <w:p w14:paraId="1E2F0481" w14:textId="77777777" w:rsidR="00E00A5B" w:rsidRPr="00A07236" w:rsidRDefault="00E00A5B" w:rsidP="00E321EC">
            <w:pPr>
              <w:spacing w:before="60" w:after="60"/>
              <w:jc w:val="left"/>
              <w:rPr>
                <w:sz w:val="22"/>
                <w:szCs w:val="22"/>
              </w:rPr>
            </w:pPr>
            <w:r w:rsidRPr="00A07236">
              <w:rPr>
                <w:sz w:val="22"/>
                <w:szCs w:val="22"/>
              </w:rPr>
              <w:t>Implementation Management</w:t>
            </w:r>
          </w:p>
        </w:tc>
        <w:tc>
          <w:tcPr>
            <w:tcW w:w="0" w:type="auto"/>
            <w:hideMark/>
          </w:tcPr>
          <w:p w14:paraId="0CCC94B2"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65EFE624" w14:textId="77777777" w:rsidTr="00A07236">
        <w:tc>
          <w:tcPr>
            <w:tcW w:w="0" w:type="auto"/>
            <w:hideMark/>
          </w:tcPr>
          <w:p w14:paraId="517BD6A6" w14:textId="77777777" w:rsidR="00E00A5B" w:rsidRPr="00A07236" w:rsidRDefault="00E00A5B" w:rsidP="00E321EC">
            <w:pPr>
              <w:spacing w:before="60" w:after="60"/>
              <w:jc w:val="left"/>
              <w:rPr>
                <w:sz w:val="22"/>
                <w:szCs w:val="22"/>
              </w:rPr>
            </w:pPr>
            <w:r w:rsidRPr="00A07236">
              <w:rPr>
                <w:sz w:val="22"/>
                <w:szCs w:val="22"/>
              </w:rPr>
              <w:t>Program Implementation</w:t>
            </w:r>
          </w:p>
        </w:tc>
        <w:tc>
          <w:tcPr>
            <w:tcW w:w="0" w:type="auto"/>
            <w:hideMark/>
          </w:tcPr>
          <w:p w14:paraId="16E67334" w14:textId="77777777" w:rsidR="00E00A5B" w:rsidRPr="00A07236" w:rsidRDefault="00E00A5B" w:rsidP="00E321EC">
            <w:pPr>
              <w:spacing w:before="60" w:after="60"/>
              <w:jc w:val="left"/>
              <w:rPr>
                <w:sz w:val="22"/>
                <w:szCs w:val="22"/>
              </w:rPr>
            </w:pPr>
            <w:r w:rsidRPr="00A07236">
              <w:rPr>
                <w:sz w:val="22"/>
                <w:szCs w:val="22"/>
              </w:rPr>
              <w:t>Uptake and Embedding</w:t>
            </w:r>
          </w:p>
        </w:tc>
        <w:tc>
          <w:tcPr>
            <w:tcW w:w="0" w:type="auto"/>
            <w:hideMark/>
          </w:tcPr>
          <w:p w14:paraId="21DE3DA7" w14:textId="77777777" w:rsidR="00E00A5B" w:rsidRPr="00A07236" w:rsidRDefault="00E00A5B" w:rsidP="00E321EC">
            <w:pPr>
              <w:spacing w:before="60" w:after="60"/>
              <w:jc w:val="left"/>
              <w:rPr>
                <w:sz w:val="22"/>
                <w:szCs w:val="22"/>
              </w:rPr>
            </w:pPr>
            <w:r w:rsidRPr="00A07236">
              <w:rPr>
                <w:sz w:val="22"/>
                <w:szCs w:val="22"/>
              </w:rPr>
              <w:t>$</w:t>
            </w:r>
          </w:p>
        </w:tc>
      </w:tr>
      <w:tr w:rsidR="00E00A5B" w:rsidRPr="00E00A5B" w14:paraId="55D249AA" w14:textId="77777777" w:rsidTr="00A07236">
        <w:tc>
          <w:tcPr>
            <w:tcW w:w="0" w:type="auto"/>
            <w:hideMark/>
          </w:tcPr>
          <w:p w14:paraId="3F5CCEF1" w14:textId="77777777" w:rsidR="00E00A5B" w:rsidRPr="00A07236" w:rsidRDefault="00E00A5B" w:rsidP="00E321EC">
            <w:pPr>
              <w:spacing w:before="60" w:after="60"/>
              <w:jc w:val="left"/>
              <w:rPr>
                <w:sz w:val="22"/>
                <w:szCs w:val="22"/>
              </w:rPr>
            </w:pPr>
            <w:r w:rsidRPr="00A07236">
              <w:rPr>
                <w:sz w:val="22"/>
                <w:szCs w:val="22"/>
              </w:rPr>
              <w:t>Program Implementation</w:t>
            </w:r>
          </w:p>
        </w:tc>
        <w:tc>
          <w:tcPr>
            <w:tcW w:w="0" w:type="auto"/>
            <w:hideMark/>
          </w:tcPr>
          <w:p w14:paraId="667BC18D" w14:textId="77777777" w:rsidR="00E00A5B" w:rsidRPr="00A07236" w:rsidRDefault="00E00A5B" w:rsidP="00E321EC">
            <w:pPr>
              <w:spacing w:before="60" w:after="60"/>
              <w:jc w:val="left"/>
              <w:rPr>
                <w:sz w:val="22"/>
                <w:szCs w:val="22"/>
              </w:rPr>
            </w:pPr>
            <w:r w:rsidRPr="00A07236">
              <w:rPr>
                <w:sz w:val="22"/>
                <w:szCs w:val="22"/>
              </w:rPr>
              <w:t>Testing and Continuous Improvement</w:t>
            </w:r>
          </w:p>
        </w:tc>
        <w:tc>
          <w:tcPr>
            <w:tcW w:w="0" w:type="auto"/>
            <w:hideMark/>
          </w:tcPr>
          <w:p w14:paraId="34BD1B6F" w14:textId="77777777" w:rsidR="00E00A5B" w:rsidRPr="00A07236" w:rsidRDefault="00E00A5B" w:rsidP="00E321EC">
            <w:pPr>
              <w:spacing w:before="60" w:after="60"/>
              <w:jc w:val="left"/>
              <w:rPr>
                <w:sz w:val="22"/>
                <w:szCs w:val="22"/>
              </w:rPr>
            </w:pPr>
            <w:r w:rsidRPr="00A07236">
              <w:rPr>
                <w:sz w:val="22"/>
                <w:szCs w:val="22"/>
              </w:rPr>
              <w:t>$</w:t>
            </w:r>
          </w:p>
        </w:tc>
      </w:tr>
    </w:tbl>
    <w:p w14:paraId="2F0D3387" w14:textId="77777777" w:rsidR="00D83461" w:rsidRPr="00D83461" w:rsidRDefault="00D83461" w:rsidP="00D83461">
      <w:pPr>
        <w:jc w:val="left"/>
        <w:rPr>
          <w:sz w:val="22"/>
          <w:szCs w:val="22"/>
          <w:lang w:val="en-AU"/>
        </w:rPr>
      </w:pPr>
      <w:r w:rsidRPr="001C123C">
        <w:rPr>
          <w:b/>
          <w:bCs/>
          <w:lang w:val="en-AU"/>
        </w:rPr>
        <w:t>Day Rate Definition:</w:t>
      </w:r>
      <w:r>
        <w:rPr>
          <w:b/>
          <w:bCs/>
          <w:lang w:val="en-AU"/>
        </w:rPr>
        <w:t xml:space="preserve"> </w:t>
      </w:r>
      <w:r w:rsidRPr="00D83461">
        <w:rPr>
          <w:sz w:val="22"/>
          <w:szCs w:val="22"/>
          <w:lang w:val="en-AU"/>
        </w:rPr>
        <w:t>For the purposes of this RFP, a standard consulting day is defined as 7.5 hours of work, excluding meal breaks. Where respondents provide both hourly and daily rates, daily rates should be based on this standard day length. Any variations to standard hours or pricing arrangements should be clearly identified in the respondent's submission.</w:t>
      </w:r>
    </w:p>
    <w:p w14:paraId="35B312D8" w14:textId="414B60F7" w:rsidR="00E321EC" w:rsidRDefault="00E321EC" w:rsidP="00E321EC">
      <w:pPr>
        <w:jc w:val="left"/>
        <w:rPr>
          <w:b/>
          <w:bCs/>
          <w:lang w:val="en-AU"/>
        </w:rPr>
      </w:pPr>
    </w:p>
    <w:p w14:paraId="03D3CD29" w14:textId="77777777" w:rsidR="00E321EC" w:rsidRDefault="00E321EC">
      <w:pPr>
        <w:widowControl/>
        <w:spacing w:before="0" w:after="0"/>
        <w:ind w:right="0"/>
        <w:jc w:val="left"/>
        <w:rPr>
          <w:b/>
          <w:bCs/>
          <w:lang w:val="en-AU"/>
        </w:rPr>
      </w:pPr>
      <w:r>
        <w:rPr>
          <w:b/>
          <w:bCs/>
          <w:lang w:val="en-AU"/>
        </w:rPr>
        <w:br w:type="page"/>
      </w:r>
    </w:p>
    <w:p w14:paraId="7C3967AD" w14:textId="77777777" w:rsidR="00E321EC" w:rsidRDefault="00E321EC" w:rsidP="00E321EC">
      <w:pPr>
        <w:jc w:val="left"/>
        <w:rPr>
          <w:b/>
          <w:bCs/>
          <w:lang w:val="en-AU"/>
        </w:rPr>
      </w:pPr>
    </w:p>
    <w:p w14:paraId="42454D0A" w14:textId="31E6BF89" w:rsidR="00E00A5B" w:rsidRPr="00E321EC" w:rsidRDefault="00E00A5B" w:rsidP="00E321EC">
      <w:pPr>
        <w:jc w:val="left"/>
        <w:rPr>
          <w:b/>
          <w:bCs/>
          <w:lang w:val="en-AU"/>
        </w:rPr>
      </w:pPr>
      <w:r w:rsidRPr="00E321EC">
        <w:rPr>
          <w:b/>
          <w:bCs/>
          <w:lang w:val="en-AU"/>
        </w:rPr>
        <w:t>Option 2: Capability-Based Rates</w:t>
      </w:r>
    </w:p>
    <w:tbl>
      <w:tblPr>
        <w:tblStyle w:val="ATSETable1"/>
        <w:tblW w:w="5000" w:type="pct"/>
        <w:tblInd w:w="0" w:type="dxa"/>
        <w:tblLook w:val="04A0" w:firstRow="1" w:lastRow="0" w:firstColumn="1" w:lastColumn="0" w:noHBand="0" w:noVBand="1"/>
      </w:tblPr>
      <w:tblGrid>
        <w:gridCol w:w="2505"/>
        <w:gridCol w:w="3039"/>
        <w:gridCol w:w="1078"/>
        <w:gridCol w:w="1078"/>
        <w:gridCol w:w="1078"/>
      </w:tblGrid>
      <w:tr w:rsidR="00E00A5B" w:rsidRPr="00E00A5B" w14:paraId="6F75C8C9" w14:textId="77777777" w:rsidTr="00E321EC">
        <w:trPr>
          <w:cnfStyle w:val="100000000000" w:firstRow="1" w:lastRow="0" w:firstColumn="0" w:lastColumn="0" w:oddVBand="0" w:evenVBand="0" w:oddHBand="0" w:evenHBand="0" w:firstRowFirstColumn="0" w:firstRowLastColumn="0" w:lastRowFirstColumn="0" w:lastRowLastColumn="0"/>
        </w:trPr>
        <w:tc>
          <w:tcPr>
            <w:tcW w:w="1427" w:type="pct"/>
            <w:hideMark/>
          </w:tcPr>
          <w:p w14:paraId="77A93F70" w14:textId="77777777" w:rsidR="00E00A5B" w:rsidRPr="00A07236" w:rsidRDefault="00E00A5B" w:rsidP="00E321EC">
            <w:pPr>
              <w:spacing w:beforeLines="60" w:before="144" w:after="60"/>
              <w:jc w:val="left"/>
              <w:rPr>
                <w:b/>
                <w:bCs/>
                <w:sz w:val="22"/>
                <w:szCs w:val="22"/>
              </w:rPr>
            </w:pPr>
            <w:r w:rsidRPr="00A07236">
              <w:rPr>
                <w:b/>
                <w:bCs/>
                <w:sz w:val="22"/>
                <w:szCs w:val="22"/>
              </w:rPr>
              <w:t>Service Category</w:t>
            </w:r>
          </w:p>
        </w:tc>
        <w:tc>
          <w:tcPr>
            <w:tcW w:w="1731" w:type="pct"/>
            <w:hideMark/>
          </w:tcPr>
          <w:p w14:paraId="32F39E7B" w14:textId="77777777" w:rsidR="00E00A5B" w:rsidRPr="00A07236" w:rsidRDefault="00E00A5B" w:rsidP="00E321EC">
            <w:pPr>
              <w:spacing w:beforeLines="60" w:before="144" w:after="60"/>
              <w:jc w:val="left"/>
              <w:rPr>
                <w:b/>
                <w:bCs/>
                <w:sz w:val="22"/>
                <w:szCs w:val="22"/>
              </w:rPr>
            </w:pPr>
            <w:r w:rsidRPr="00A07236">
              <w:rPr>
                <w:b/>
                <w:bCs/>
                <w:sz w:val="22"/>
                <w:szCs w:val="22"/>
              </w:rPr>
              <w:t>Sub-category / Expertise Area</w:t>
            </w:r>
          </w:p>
        </w:tc>
        <w:tc>
          <w:tcPr>
            <w:tcW w:w="614" w:type="pct"/>
            <w:hideMark/>
          </w:tcPr>
          <w:p w14:paraId="471392A6" w14:textId="77777777" w:rsidR="00E00A5B" w:rsidRPr="00A07236" w:rsidRDefault="00E00A5B" w:rsidP="00E321EC">
            <w:pPr>
              <w:spacing w:beforeLines="60" w:before="144" w:after="60"/>
              <w:jc w:val="left"/>
              <w:rPr>
                <w:b/>
                <w:bCs/>
                <w:sz w:val="22"/>
                <w:szCs w:val="22"/>
              </w:rPr>
            </w:pPr>
            <w:r w:rsidRPr="00A07236">
              <w:rPr>
                <w:b/>
                <w:bCs/>
                <w:sz w:val="22"/>
                <w:szCs w:val="22"/>
              </w:rPr>
              <w:t>Level 1 Rate</w:t>
            </w:r>
          </w:p>
        </w:tc>
        <w:tc>
          <w:tcPr>
            <w:tcW w:w="614" w:type="pct"/>
            <w:hideMark/>
          </w:tcPr>
          <w:p w14:paraId="54EDCC76" w14:textId="77777777" w:rsidR="00E00A5B" w:rsidRPr="00A07236" w:rsidRDefault="00E00A5B" w:rsidP="00E321EC">
            <w:pPr>
              <w:spacing w:beforeLines="60" w:before="144" w:after="60"/>
              <w:jc w:val="left"/>
              <w:rPr>
                <w:b/>
                <w:bCs/>
                <w:sz w:val="22"/>
                <w:szCs w:val="22"/>
              </w:rPr>
            </w:pPr>
            <w:r w:rsidRPr="00A07236">
              <w:rPr>
                <w:b/>
                <w:bCs/>
                <w:sz w:val="22"/>
                <w:szCs w:val="22"/>
              </w:rPr>
              <w:t>Level 2 Rate</w:t>
            </w:r>
          </w:p>
        </w:tc>
        <w:tc>
          <w:tcPr>
            <w:tcW w:w="614" w:type="pct"/>
            <w:hideMark/>
          </w:tcPr>
          <w:p w14:paraId="41C9A2C2" w14:textId="77777777" w:rsidR="00E00A5B" w:rsidRPr="00A07236" w:rsidRDefault="00E00A5B" w:rsidP="00E321EC">
            <w:pPr>
              <w:spacing w:beforeLines="60" w:before="144" w:after="60"/>
              <w:jc w:val="left"/>
              <w:rPr>
                <w:b/>
                <w:bCs/>
                <w:sz w:val="22"/>
                <w:szCs w:val="22"/>
              </w:rPr>
            </w:pPr>
            <w:r w:rsidRPr="00A07236">
              <w:rPr>
                <w:b/>
                <w:bCs/>
                <w:sz w:val="22"/>
                <w:szCs w:val="22"/>
              </w:rPr>
              <w:t>Level 3 Rate</w:t>
            </w:r>
          </w:p>
        </w:tc>
      </w:tr>
      <w:tr w:rsidR="00225A5A" w:rsidRPr="00E00A5B" w14:paraId="37D7D29F" w14:textId="77777777" w:rsidTr="00E321EC">
        <w:tc>
          <w:tcPr>
            <w:tcW w:w="1427" w:type="pct"/>
            <w:vMerge w:val="restart"/>
            <w:hideMark/>
          </w:tcPr>
          <w:p w14:paraId="14A4BED5" w14:textId="7C0009C4" w:rsidR="00225A5A" w:rsidRPr="00A07236" w:rsidRDefault="00225A5A" w:rsidP="00E321EC">
            <w:pPr>
              <w:spacing w:beforeLines="60" w:before="144" w:after="60"/>
              <w:jc w:val="left"/>
              <w:rPr>
                <w:sz w:val="22"/>
                <w:szCs w:val="22"/>
              </w:rPr>
            </w:pPr>
            <w:r w:rsidRPr="00A07236">
              <w:rPr>
                <w:sz w:val="22"/>
                <w:szCs w:val="22"/>
              </w:rPr>
              <w:t>Learning &amp; Capability Consultancy</w:t>
            </w:r>
          </w:p>
        </w:tc>
        <w:tc>
          <w:tcPr>
            <w:tcW w:w="1731" w:type="pct"/>
            <w:hideMark/>
          </w:tcPr>
          <w:p w14:paraId="0F39B5F1" w14:textId="77777777" w:rsidR="00225A5A" w:rsidRPr="00A07236" w:rsidRDefault="00225A5A" w:rsidP="00E321EC">
            <w:pPr>
              <w:spacing w:beforeLines="60" w:before="144" w:after="60"/>
              <w:jc w:val="left"/>
              <w:rPr>
                <w:sz w:val="22"/>
                <w:szCs w:val="22"/>
              </w:rPr>
            </w:pPr>
            <w:r w:rsidRPr="00A07236">
              <w:rPr>
                <w:sz w:val="22"/>
                <w:szCs w:val="22"/>
              </w:rPr>
              <w:t>Instructional Design and Learning Development</w:t>
            </w:r>
          </w:p>
        </w:tc>
        <w:tc>
          <w:tcPr>
            <w:tcW w:w="614" w:type="pct"/>
            <w:hideMark/>
          </w:tcPr>
          <w:p w14:paraId="340599BF"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55E7FAE5"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3F90FA1C"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2ED35F44" w14:textId="77777777" w:rsidTr="00E321EC">
        <w:tc>
          <w:tcPr>
            <w:tcW w:w="1427" w:type="pct"/>
            <w:vMerge/>
            <w:hideMark/>
          </w:tcPr>
          <w:p w14:paraId="6DB7FE6B" w14:textId="4DE03813" w:rsidR="00225A5A" w:rsidRPr="00A07236" w:rsidRDefault="00225A5A" w:rsidP="00E321EC">
            <w:pPr>
              <w:spacing w:beforeLines="60" w:before="144" w:after="60"/>
              <w:jc w:val="left"/>
              <w:rPr>
                <w:sz w:val="22"/>
                <w:szCs w:val="22"/>
              </w:rPr>
            </w:pPr>
          </w:p>
        </w:tc>
        <w:tc>
          <w:tcPr>
            <w:tcW w:w="1731" w:type="pct"/>
            <w:hideMark/>
          </w:tcPr>
          <w:p w14:paraId="46A834D9" w14:textId="77777777" w:rsidR="00225A5A" w:rsidRPr="00A07236" w:rsidRDefault="00225A5A" w:rsidP="00E321EC">
            <w:pPr>
              <w:spacing w:beforeLines="60" w:before="144" w:after="60"/>
              <w:jc w:val="left"/>
              <w:rPr>
                <w:sz w:val="22"/>
                <w:szCs w:val="22"/>
              </w:rPr>
            </w:pPr>
            <w:r w:rsidRPr="00A07236">
              <w:rPr>
                <w:sz w:val="22"/>
                <w:szCs w:val="22"/>
              </w:rPr>
              <w:t>Learning Architecture and Curriculum Design</w:t>
            </w:r>
          </w:p>
        </w:tc>
        <w:tc>
          <w:tcPr>
            <w:tcW w:w="614" w:type="pct"/>
            <w:hideMark/>
          </w:tcPr>
          <w:p w14:paraId="3E004AEA"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2C46C3EF"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31D761E5"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2EAADEF5" w14:textId="77777777" w:rsidTr="00E321EC">
        <w:tc>
          <w:tcPr>
            <w:tcW w:w="1427" w:type="pct"/>
            <w:vMerge/>
            <w:hideMark/>
          </w:tcPr>
          <w:p w14:paraId="7DFA7BB5" w14:textId="67A908C9" w:rsidR="00225A5A" w:rsidRPr="00A07236" w:rsidRDefault="00225A5A" w:rsidP="00E321EC">
            <w:pPr>
              <w:spacing w:beforeLines="60" w:before="144" w:after="60"/>
              <w:jc w:val="left"/>
              <w:rPr>
                <w:sz w:val="22"/>
                <w:szCs w:val="22"/>
              </w:rPr>
            </w:pPr>
          </w:p>
        </w:tc>
        <w:tc>
          <w:tcPr>
            <w:tcW w:w="1731" w:type="pct"/>
            <w:hideMark/>
          </w:tcPr>
          <w:p w14:paraId="0D68BDF3" w14:textId="77777777" w:rsidR="00225A5A" w:rsidRPr="00A07236" w:rsidRDefault="00225A5A" w:rsidP="00E321EC">
            <w:pPr>
              <w:spacing w:beforeLines="60" w:before="144" w:after="60"/>
              <w:jc w:val="left"/>
              <w:rPr>
                <w:sz w:val="22"/>
                <w:szCs w:val="22"/>
              </w:rPr>
            </w:pPr>
            <w:r w:rsidRPr="00A07236">
              <w:rPr>
                <w:sz w:val="22"/>
                <w:szCs w:val="22"/>
              </w:rPr>
              <w:t>Toolkit Design and Development</w:t>
            </w:r>
          </w:p>
        </w:tc>
        <w:tc>
          <w:tcPr>
            <w:tcW w:w="614" w:type="pct"/>
            <w:hideMark/>
          </w:tcPr>
          <w:p w14:paraId="064BDC09"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2745070F"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1E2C905C"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21A13014" w14:textId="77777777" w:rsidTr="00E321EC">
        <w:tc>
          <w:tcPr>
            <w:tcW w:w="1427" w:type="pct"/>
            <w:vMerge/>
            <w:hideMark/>
          </w:tcPr>
          <w:p w14:paraId="6C38260E" w14:textId="526CECCF" w:rsidR="00225A5A" w:rsidRPr="00A07236" w:rsidRDefault="00225A5A" w:rsidP="00E321EC">
            <w:pPr>
              <w:spacing w:beforeLines="60" w:before="144" w:after="60"/>
              <w:jc w:val="left"/>
              <w:rPr>
                <w:sz w:val="22"/>
                <w:szCs w:val="22"/>
              </w:rPr>
            </w:pPr>
          </w:p>
        </w:tc>
        <w:tc>
          <w:tcPr>
            <w:tcW w:w="1731" w:type="pct"/>
            <w:hideMark/>
          </w:tcPr>
          <w:p w14:paraId="4118EB1C" w14:textId="77777777" w:rsidR="00225A5A" w:rsidRPr="00A07236" w:rsidRDefault="00225A5A" w:rsidP="00E321EC">
            <w:pPr>
              <w:spacing w:beforeLines="60" w:before="144" w:after="60"/>
              <w:jc w:val="left"/>
              <w:rPr>
                <w:sz w:val="22"/>
                <w:szCs w:val="22"/>
              </w:rPr>
            </w:pPr>
            <w:r w:rsidRPr="00A07236">
              <w:rPr>
                <w:sz w:val="22"/>
                <w:szCs w:val="22"/>
              </w:rPr>
              <w:t>Content Integration and Authoring Support</w:t>
            </w:r>
          </w:p>
        </w:tc>
        <w:tc>
          <w:tcPr>
            <w:tcW w:w="614" w:type="pct"/>
            <w:hideMark/>
          </w:tcPr>
          <w:p w14:paraId="74006D1B"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4F66A024"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2F1A5E52"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1C1EE084" w14:textId="77777777" w:rsidTr="00E321EC">
        <w:tc>
          <w:tcPr>
            <w:tcW w:w="1427" w:type="pct"/>
            <w:vMerge w:val="restart"/>
            <w:hideMark/>
          </w:tcPr>
          <w:p w14:paraId="3FBE4343" w14:textId="5206A23D" w:rsidR="00225A5A" w:rsidRPr="00A07236" w:rsidRDefault="00225A5A" w:rsidP="00E321EC">
            <w:pPr>
              <w:spacing w:beforeLines="60" w:before="144" w:after="60"/>
              <w:jc w:val="left"/>
              <w:rPr>
                <w:sz w:val="22"/>
                <w:szCs w:val="22"/>
              </w:rPr>
            </w:pPr>
            <w:r w:rsidRPr="00A07236">
              <w:rPr>
                <w:sz w:val="22"/>
                <w:szCs w:val="22"/>
              </w:rPr>
              <w:t>Co-design</w:t>
            </w:r>
          </w:p>
        </w:tc>
        <w:tc>
          <w:tcPr>
            <w:tcW w:w="1731" w:type="pct"/>
            <w:hideMark/>
          </w:tcPr>
          <w:p w14:paraId="01272C92" w14:textId="77777777" w:rsidR="00225A5A" w:rsidRPr="00A07236" w:rsidRDefault="00225A5A" w:rsidP="00E321EC">
            <w:pPr>
              <w:spacing w:beforeLines="60" w:before="144" w:after="60"/>
              <w:jc w:val="left"/>
              <w:rPr>
                <w:sz w:val="22"/>
                <w:szCs w:val="22"/>
              </w:rPr>
            </w:pPr>
            <w:r w:rsidRPr="00A07236">
              <w:rPr>
                <w:sz w:val="22"/>
                <w:szCs w:val="22"/>
              </w:rPr>
              <w:t>Facilitation and Stakeholder Engagement</w:t>
            </w:r>
          </w:p>
        </w:tc>
        <w:tc>
          <w:tcPr>
            <w:tcW w:w="614" w:type="pct"/>
            <w:hideMark/>
          </w:tcPr>
          <w:p w14:paraId="56E59E9A"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42025150"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DF6476C"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60DF0AA5" w14:textId="77777777" w:rsidTr="00E321EC">
        <w:tc>
          <w:tcPr>
            <w:tcW w:w="1427" w:type="pct"/>
            <w:vMerge/>
            <w:hideMark/>
          </w:tcPr>
          <w:p w14:paraId="6797D92E" w14:textId="3A30E81D" w:rsidR="00225A5A" w:rsidRPr="00A07236" w:rsidRDefault="00225A5A" w:rsidP="00E321EC">
            <w:pPr>
              <w:spacing w:beforeLines="60" w:before="144" w:after="60"/>
              <w:jc w:val="left"/>
              <w:rPr>
                <w:sz w:val="22"/>
                <w:szCs w:val="22"/>
              </w:rPr>
            </w:pPr>
          </w:p>
        </w:tc>
        <w:tc>
          <w:tcPr>
            <w:tcW w:w="1731" w:type="pct"/>
            <w:hideMark/>
          </w:tcPr>
          <w:p w14:paraId="4773A083" w14:textId="77777777" w:rsidR="00225A5A" w:rsidRPr="00A07236" w:rsidRDefault="00225A5A" w:rsidP="00E321EC">
            <w:pPr>
              <w:spacing w:beforeLines="60" w:before="144" w:after="60"/>
              <w:jc w:val="left"/>
              <w:rPr>
                <w:sz w:val="22"/>
                <w:szCs w:val="22"/>
              </w:rPr>
            </w:pPr>
            <w:r w:rsidRPr="00A07236">
              <w:rPr>
                <w:sz w:val="22"/>
                <w:szCs w:val="22"/>
              </w:rPr>
              <w:t>Disability-led and Lived Experience Leadership</w:t>
            </w:r>
          </w:p>
        </w:tc>
        <w:tc>
          <w:tcPr>
            <w:tcW w:w="614" w:type="pct"/>
            <w:hideMark/>
          </w:tcPr>
          <w:p w14:paraId="39E1A386"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204B0EAB"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7A7E786E"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4484CCBB" w14:textId="77777777" w:rsidTr="00E321EC">
        <w:tc>
          <w:tcPr>
            <w:tcW w:w="1427" w:type="pct"/>
            <w:vMerge/>
            <w:hideMark/>
          </w:tcPr>
          <w:p w14:paraId="67A8515A" w14:textId="0732C052" w:rsidR="00225A5A" w:rsidRPr="00A07236" w:rsidRDefault="00225A5A" w:rsidP="00E321EC">
            <w:pPr>
              <w:spacing w:beforeLines="60" w:before="144" w:after="60"/>
              <w:jc w:val="left"/>
              <w:rPr>
                <w:sz w:val="22"/>
                <w:szCs w:val="22"/>
              </w:rPr>
            </w:pPr>
          </w:p>
        </w:tc>
        <w:tc>
          <w:tcPr>
            <w:tcW w:w="1731" w:type="pct"/>
            <w:hideMark/>
          </w:tcPr>
          <w:p w14:paraId="3F45DBBD" w14:textId="77777777" w:rsidR="00225A5A" w:rsidRPr="00A07236" w:rsidRDefault="00225A5A" w:rsidP="00E321EC">
            <w:pPr>
              <w:spacing w:beforeLines="60" w:before="144" w:after="60"/>
              <w:jc w:val="left"/>
              <w:rPr>
                <w:sz w:val="22"/>
                <w:szCs w:val="22"/>
              </w:rPr>
            </w:pPr>
            <w:r w:rsidRPr="00A07236">
              <w:rPr>
                <w:sz w:val="22"/>
                <w:szCs w:val="22"/>
              </w:rPr>
              <w:t>Accessibility and Inclusive Design (WCAG / UDL)</w:t>
            </w:r>
          </w:p>
        </w:tc>
        <w:tc>
          <w:tcPr>
            <w:tcW w:w="614" w:type="pct"/>
            <w:hideMark/>
          </w:tcPr>
          <w:p w14:paraId="760BA6AB"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3805D320"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528146C5"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070295C2" w14:textId="77777777" w:rsidTr="00E321EC">
        <w:tc>
          <w:tcPr>
            <w:tcW w:w="1427" w:type="pct"/>
            <w:vMerge w:val="restart"/>
            <w:hideMark/>
          </w:tcPr>
          <w:p w14:paraId="35AF019E" w14:textId="00E9659C" w:rsidR="00225A5A" w:rsidRPr="00A07236" w:rsidRDefault="00225A5A" w:rsidP="00E321EC">
            <w:pPr>
              <w:spacing w:beforeLines="60" w:before="144" w:after="60"/>
              <w:jc w:val="left"/>
              <w:rPr>
                <w:sz w:val="22"/>
                <w:szCs w:val="22"/>
              </w:rPr>
            </w:pPr>
            <w:r w:rsidRPr="00A07236">
              <w:rPr>
                <w:sz w:val="22"/>
                <w:szCs w:val="22"/>
              </w:rPr>
              <w:t>Program Implementation</w:t>
            </w:r>
          </w:p>
        </w:tc>
        <w:tc>
          <w:tcPr>
            <w:tcW w:w="1731" w:type="pct"/>
            <w:hideMark/>
          </w:tcPr>
          <w:p w14:paraId="15DDE284" w14:textId="77777777" w:rsidR="00225A5A" w:rsidRPr="00A07236" w:rsidRDefault="00225A5A" w:rsidP="00E321EC">
            <w:pPr>
              <w:spacing w:beforeLines="60" w:before="144" w:after="60"/>
              <w:jc w:val="left"/>
              <w:rPr>
                <w:sz w:val="22"/>
                <w:szCs w:val="22"/>
              </w:rPr>
            </w:pPr>
            <w:r w:rsidRPr="00A07236">
              <w:rPr>
                <w:sz w:val="22"/>
                <w:szCs w:val="22"/>
              </w:rPr>
              <w:t>Communication Management</w:t>
            </w:r>
          </w:p>
        </w:tc>
        <w:tc>
          <w:tcPr>
            <w:tcW w:w="614" w:type="pct"/>
            <w:hideMark/>
          </w:tcPr>
          <w:p w14:paraId="7C47ACCE"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4BD4648"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4C3E2447"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24062990" w14:textId="77777777" w:rsidTr="00E321EC">
        <w:tc>
          <w:tcPr>
            <w:tcW w:w="1427" w:type="pct"/>
            <w:vMerge/>
            <w:hideMark/>
          </w:tcPr>
          <w:p w14:paraId="0937DE6A" w14:textId="4274B5CB" w:rsidR="00225A5A" w:rsidRPr="00A07236" w:rsidRDefault="00225A5A" w:rsidP="00E321EC">
            <w:pPr>
              <w:spacing w:beforeLines="60" w:before="144" w:after="60"/>
              <w:jc w:val="left"/>
              <w:rPr>
                <w:sz w:val="22"/>
                <w:szCs w:val="22"/>
              </w:rPr>
            </w:pPr>
          </w:p>
        </w:tc>
        <w:tc>
          <w:tcPr>
            <w:tcW w:w="1731" w:type="pct"/>
            <w:hideMark/>
          </w:tcPr>
          <w:p w14:paraId="3F5C3F0E" w14:textId="77777777" w:rsidR="00225A5A" w:rsidRPr="00A07236" w:rsidRDefault="00225A5A" w:rsidP="00E321EC">
            <w:pPr>
              <w:spacing w:beforeLines="60" w:before="144" w:after="60"/>
              <w:jc w:val="left"/>
              <w:rPr>
                <w:sz w:val="22"/>
                <w:szCs w:val="22"/>
              </w:rPr>
            </w:pPr>
            <w:r w:rsidRPr="00A07236">
              <w:rPr>
                <w:sz w:val="22"/>
                <w:szCs w:val="22"/>
              </w:rPr>
              <w:t>Change Enablement</w:t>
            </w:r>
          </w:p>
        </w:tc>
        <w:tc>
          <w:tcPr>
            <w:tcW w:w="614" w:type="pct"/>
            <w:hideMark/>
          </w:tcPr>
          <w:p w14:paraId="50EBDEEA"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03D3A741"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9C41FD5"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5D87C456" w14:textId="77777777" w:rsidTr="00E321EC">
        <w:tc>
          <w:tcPr>
            <w:tcW w:w="1427" w:type="pct"/>
            <w:vMerge/>
            <w:hideMark/>
          </w:tcPr>
          <w:p w14:paraId="1B754478" w14:textId="2708028A" w:rsidR="00225A5A" w:rsidRPr="00A07236" w:rsidRDefault="00225A5A" w:rsidP="00E321EC">
            <w:pPr>
              <w:spacing w:beforeLines="60" w:before="144" w:after="60"/>
              <w:jc w:val="left"/>
              <w:rPr>
                <w:sz w:val="22"/>
                <w:szCs w:val="22"/>
              </w:rPr>
            </w:pPr>
          </w:p>
        </w:tc>
        <w:tc>
          <w:tcPr>
            <w:tcW w:w="1731" w:type="pct"/>
            <w:hideMark/>
          </w:tcPr>
          <w:p w14:paraId="7CD06A2F" w14:textId="77777777" w:rsidR="00225A5A" w:rsidRPr="00A07236" w:rsidRDefault="00225A5A" w:rsidP="00E321EC">
            <w:pPr>
              <w:spacing w:beforeLines="60" w:before="144" w:after="60"/>
              <w:jc w:val="left"/>
              <w:rPr>
                <w:sz w:val="22"/>
                <w:szCs w:val="22"/>
              </w:rPr>
            </w:pPr>
            <w:r w:rsidRPr="00A07236">
              <w:rPr>
                <w:sz w:val="22"/>
                <w:szCs w:val="22"/>
              </w:rPr>
              <w:t>Implementation Management</w:t>
            </w:r>
          </w:p>
        </w:tc>
        <w:tc>
          <w:tcPr>
            <w:tcW w:w="614" w:type="pct"/>
            <w:hideMark/>
          </w:tcPr>
          <w:p w14:paraId="62868EEC"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5F25EBB1"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4CCFDE16"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3143D079" w14:textId="77777777" w:rsidTr="00E321EC">
        <w:tc>
          <w:tcPr>
            <w:tcW w:w="1427" w:type="pct"/>
            <w:vMerge/>
            <w:hideMark/>
          </w:tcPr>
          <w:p w14:paraId="3C8408FC" w14:textId="2EA0307C" w:rsidR="00225A5A" w:rsidRPr="00A07236" w:rsidRDefault="00225A5A" w:rsidP="00E321EC">
            <w:pPr>
              <w:spacing w:beforeLines="60" w:before="144" w:after="60"/>
              <w:jc w:val="left"/>
              <w:rPr>
                <w:sz w:val="22"/>
                <w:szCs w:val="22"/>
              </w:rPr>
            </w:pPr>
          </w:p>
        </w:tc>
        <w:tc>
          <w:tcPr>
            <w:tcW w:w="1731" w:type="pct"/>
            <w:hideMark/>
          </w:tcPr>
          <w:p w14:paraId="30597B0C" w14:textId="77777777" w:rsidR="00225A5A" w:rsidRPr="00A07236" w:rsidRDefault="00225A5A" w:rsidP="00E321EC">
            <w:pPr>
              <w:spacing w:beforeLines="60" w:before="144" w:after="60"/>
              <w:jc w:val="left"/>
              <w:rPr>
                <w:sz w:val="22"/>
                <w:szCs w:val="22"/>
              </w:rPr>
            </w:pPr>
            <w:r w:rsidRPr="00A07236">
              <w:rPr>
                <w:sz w:val="22"/>
                <w:szCs w:val="22"/>
              </w:rPr>
              <w:t>Uptake and Embedding</w:t>
            </w:r>
          </w:p>
        </w:tc>
        <w:tc>
          <w:tcPr>
            <w:tcW w:w="614" w:type="pct"/>
            <w:hideMark/>
          </w:tcPr>
          <w:p w14:paraId="73D24A7B"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58049B1"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0597F2A1" w14:textId="77777777" w:rsidR="00225A5A" w:rsidRPr="00A07236" w:rsidRDefault="00225A5A" w:rsidP="00E321EC">
            <w:pPr>
              <w:spacing w:beforeLines="60" w:before="144" w:after="60"/>
              <w:jc w:val="left"/>
              <w:rPr>
                <w:sz w:val="22"/>
                <w:szCs w:val="22"/>
              </w:rPr>
            </w:pPr>
            <w:r w:rsidRPr="00A07236">
              <w:rPr>
                <w:sz w:val="22"/>
                <w:szCs w:val="22"/>
              </w:rPr>
              <w:t>$</w:t>
            </w:r>
          </w:p>
        </w:tc>
      </w:tr>
      <w:tr w:rsidR="00225A5A" w:rsidRPr="00E00A5B" w14:paraId="3A681569" w14:textId="77777777" w:rsidTr="00E321EC">
        <w:tc>
          <w:tcPr>
            <w:tcW w:w="1427" w:type="pct"/>
            <w:vMerge/>
            <w:hideMark/>
          </w:tcPr>
          <w:p w14:paraId="11A17E76" w14:textId="70656D36" w:rsidR="00225A5A" w:rsidRPr="00A07236" w:rsidRDefault="00225A5A" w:rsidP="00E321EC">
            <w:pPr>
              <w:spacing w:beforeLines="60" w:before="144" w:after="60"/>
              <w:jc w:val="left"/>
              <w:rPr>
                <w:sz w:val="22"/>
                <w:szCs w:val="22"/>
              </w:rPr>
            </w:pPr>
          </w:p>
        </w:tc>
        <w:tc>
          <w:tcPr>
            <w:tcW w:w="1731" w:type="pct"/>
            <w:hideMark/>
          </w:tcPr>
          <w:p w14:paraId="7B7D39CC" w14:textId="77777777" w:rsidR="00225A5A" w:rsidRPr="00A07236" w:rsidRDefault="00225A5A" w:rsidP="00E321EC">
            <w:pPr>
              <w:spacing w:beforeLines="60" w:before="144" w:after="60"/>
              <w:jc w:val="left"/>
              <w:rPr>
                <w:sz w:val="22"/>
                <w:szCs w:val="22"/>
              </w:rPr>
            </w:pPr>
            <w:r w:rsidRPr="00A07236">
              <w:rPr>
                <w:sz w:val="22"/>
                <w:szCs w:val="22"/>
              </w:rPr>
              <w:t>Testing and Continuous Improvement</w:t>
            </w:r>
          </w:p>
        </w:tc>
        <w:tc>
          <w:tcPr>
            <w:tcW w:w="614" w:type="pct"/>
            <w:hideMark/>
          </w:tcPr>
          <w:p w14:paraId="0E1F4B83"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1A09291" w14:textId="77777777" w:rsidR="00225A5A" w:rsidRPr="00A07236" w:rsidRDefault="00225A5A" w:rsidP="00E321EC">
            <w:pPr>
              <w:spacing w:beforeLines="60" w:before="144" w:after="60"/>
              <w:jc w:val="left"/>
              <w:rPr>
                <w:sz w:val="22"/>
                <w:szCs w:val="22"/>
              </w:rPr>
            </w:pPr>
            <w:r w:rsidRPr="00A07236">
              <w:rPr>
                <w:sz w:val="22"/>
                <w:szCs w:val="22"/>
              </w:rPr>
              <w:t>$</w:t>
            </w:r>
          </w:p>
        </w:tc>
        <w:tc>
          <w:tcPr>
            <w:tcW w:w="614" w:type="pct"/>
            <w:hideMark/>
          </w:tcPr>
          <w:p w14:paraId="6823A46F" w14:textId="77777777" w:rsidR="00225A5A" w:rsidRPr="00A07236" w:rsidRDefault="00225A5A" w:rsidP="00E321EC">
            <w:pPr>
              <w:spacing w:beforeLines="60" w:before="144" w:after="60"/>
              <w:jc w:val="left"/>
              <w:rPr>
                <w:sz w:val="22"/>
                <w:szCs w:val="22"/>
              </w:rPr>
            </w:pPr>
            <w:r w:rsidRPr="00A07236">
              <w:rPr>
                <w:sz w:val="22"/>
                <w:szCs w:val="22"/>
              </w:rPr>
              <w:t>$</w:t>
            </w:r>
          </w:p>
        </w:tc>
      </w:tr>
    </w:tbl>
    <w:p w14:paraId="161B8FFE" w14:textId="33A14DAF" w:rsidR="0089137D" w:rsidRPr="00D83461" w:rsidRDefault="0089137D" w:rsidP="0089137D">
      <w:pPr>
        <w:jc w:val="left"/>
        <w:rPr>
          <w:sz w:val="22"/>
          <w:szCs w:val="22"/>
          <w:lang w:val="en-AU"/>
        </w:rPr>
      </w:pPr>
      <w:r w:rsidRPr="001C123C">
        <w:rPr>
          <w:b/>
          <w:bCs/>
          <w:lang w:val="en-AU"/>
        </w:rPr>
        <w:t>Day Rate Definition:</w:t>
      </w:r>
      <w:r w:rsidR="00D83461">
        <w:rPr>
          <w:b/>
          <w:bCs/>
          <w:lang w:val="en-AU"/>
        </w:rPr>
        <w:t xml:space="preserve"> </w:t>
      </w:r>
      <w:r w:rsidRPr="00D83461">
        <w:rPr>
          <w:sz w:val="22"/>
          <w:szCs w:val="22"/>
          <w:lang w:val="en-AU"/>
        </w:rPr>
        <w:t>For the purposes of this RFP, a standard consulting day is defined as 7.5 hours of work, excluding meal breaks. Where respondents provide both hourly and daily rates, daily rates should be based on this standard day length. Any variations to standard hours or pricing arrangements should be clearly identified in the respondent's submission.</w:t>
      </w:r>
    </w:p>
    <w:p w14:paraId="460A23E0" w14:textId="77777777" w:rsidR="00E00A5B" w:rsidRPr="002246A2" w:rsidRDefault="00E00A5B" w:rsidP="002246A2">
      <w:pPr>
        <w:pStyle w:val="Heading1"/>
        <w:jc w:val="left"/>
      </w:pPr>
      <w:r w:rsidRPr="002246A2">
        <w:t>Additional Pricing Information</w:t>
      </w:r>
    </w:p>
    <w:tbl>
      <w:tblPr>
        <w:tblStyle w:val="ATSETable1"/>
        <w:tblW w:w="8676" w:type="dxa"/>
        <w:tblLook w:val="04A0" w:firstRow="1" w:lastRow="0" w:firstColumn="1" w:lastColumn="0" w:noHBand="0" w:noVBand="1"/>
      </w:tblPr>
      <w:tblGrid>
        <w:gridCol w:w="3431"/>
        <w:gridCol w:w="5245"/>
      </w:tblGrid>
      <w:tr w:rsidR="00E00A5B" w:rsidRPr="003E50A4" w14:paraId="08054AD2" w14:textId="77777777" w:rsidTr="003E50A4">
        <w:trPr>
          <w:cnfStyle w:val="100000000000" w:firstRow="1" w:lastRow="0" w:firstColumn="0" w:lastColumn="0" w:oddVBand="0" w:evenVBand="0" w:oddHBand="0" w:evenHBand="0" w:firstRowFirstColumn="0" w:firstRowLastColumn="0" w:lastRowFirstColumn="0" w:lastRowLastColumn="0"/>
        </w:trPr>
        <w:tc>
          <w:tcPr>
            <w:tcW w:w="3431" w:type="dxa"/>
            <w:hideMark/>
          </w:tcPr>
          <w:p w14:paraId="0E0F3433" w14:textId="77777777" w:rsidR="00E00A5B" w:rsidRPr="003E50A4" w:rsidRDefault="00E00A5B" w:rsidP="00567318">
            <w:pPr>
              <w:jc w:val="left"/>
              <w:rPr>
                <w:b/>
                <w:bCs/>
                <w:sz w:val="22"/>
                <w:szCs w:val="22"/>
              </w:rPr>
            </w:pPr>
            <w:r w:rsidRPr="003E50A4">
              <w:rPr>
                <w:b/>
                <w:bCs/>
                <w:sz w:val="22"/>
                <w:szCs w:val="22"/>
              </w:rPr>
              <w:t>Item</w:t>
            </w:r>
          </w:p>
        </w:tc>
        <w:tc>
          <w:tcPr>
            <w:tcW w:w="5245" w:type="dxa"/>
            <w:hideMark/>
          </w:tcPr>
          <w:p w14:paraId="78524A9C" w14:textId="77777777" w:rsidR="00E00A5B" w:rsidRPr="003E50A4" w:rsidRDefault="00E00A5B" w:rsidP="00567318">
            <w:pPr>
              <w:jc w:val="left"/>
              <w:rPr>
                <w:b/>
                <w:bCs/>
                <w:sz w:val="22"/>
                <w:szCs w:val="22"/>
              </w:rPr>
            </w:pPr>
            <w:r w:rsidRPr="003E50A4">
              <w:rPr>
                <w:b/>
                <w:bCs/>
                <w:sz w:val="22"/>
                <w:szCs w:val="22"/>
              </w:rPr>
              <w:t>Response</w:t>
            </w:r>
          </w:p>
        </w:tc>
      </w:tr>
      <w:tr w:rsidR="00E00A5B" w:rsidRPr="003E50A4" w14:paraId="0506295D" w14:textId="77777777" w:rsidTr="003E50A4">
        <w:tc>
          <w:tcPr>
            <w:tcW w:w="3431" w:type="dxa"/>
          </w:tcPr>
          <w:p w14:paraId="4E140F6A" w14:textId="125A0FAC" w:rsidR="00E00A5B" w:rsidRPr="003E50A4" w:rsidRDefault="00E00A5B" w:rsidP="00567318">
            <w:pPr>
              <w:jc w:val="left"/>
              <w:rPr>
                <w:sz w:val="22"/>
                <w:szCs w:val="22"/>
              </w:rPr>
            </w:pPr>
          </w:p>
        </w:tc>
        <w:tc>
          <w:tcPr>
            <w:tcW w:w="5245" w:type="dxa"/>
            <w:hideMark/>
          </w:tcPr>
          <w:p w14:paraId="72A02707" w14:textId="77777777" w:rsidR="00E00A5B" w:rsidRPr="003E50A4" w:rsidRDefault="00E00A5B" w:rsidP="00567318">
            <w:pPr>
              <w:jc w:val="left"/>
              <w:rPr>
                <w:sz w:val="22"/>
                <w:szCs w:val="22"/>
              </w:rPr>
            </w:pPr>
          </w:p>
        </w:tc>
      </w:tr>
      <w:tr w:rsidR="00E00A5B" w:rsidRPr="003E50A4" w14:paraId="2650CD4B" w14:textId="77777777" w:rsidTr="003E50A4">
        <w:tc>
          <w:tcPr>
            <w:tcW w:w="3431" w:type="dxa"/>
          </w:tcPr>
          <w:p w14:paraId="586D84F6" w14:textId="2417E612" w:rsidR="00E00A5B" w:rsidRPr="003E50A4" w:rsidRDefault="00E00A5B" w:rsidP="00567318">
            <w:pPr>
              <w:jc w:val="left"/>
              <w:rPr>
                <w:sz w:val="22"/>
                <w:szCs w:val="22"/>
              </w:rPr>
            </w:pPr>
          </w:p>
        </w:tc>
        <w:tc>
          <w:tcPr>
            <w:tcW w:w="5245" w:type="dxa"/>
            <w:hideMark/>
          </w:tcPr>
          <w:p w14:paraId="7C92C9B3" w14:textId="77777777" w:rsidR="00E00A5B" w:rsidRPr="003E50A4" w:rsidRDefault="00E00A5B" w:rsidP="00567318">
            <w:pPr>
              <w:jc w:val="left"/>
              <w:rPr>
                <w:sz w:val="22"/>
                <w:szCs w:val="22"/>
              </w:rPr>
            </w:pPr>
          </w:p>
        </w:tc>
      </w:tr>
      <w:tr w:rsidR="00E00A5B" w:rsidRPr="003E50A4" w14:paraId="4811390A" w14:textId="77777777" w:rsidTr="003E50A4">
        <w:tc>
          <w:tcPr>
            <w:tcW w:w="3431" w:type="dxa"/>
          </w:tcPr>
          <w:p w14:paraId="04E07411" w14:textId="43E1F6F0" w:rsidR="00E00A5B" w:rsidRPr="003E50A4" w:rsidRDefault="00E00A5B" w:rsidP="00567318">
            <w:pPr>
              <w:jc w:val="left"/>
              <w:rPr>
                <w:sz w:val="22"/>
                <w:szCs w:val="22"/>
              </w:rPr>
            </w:pPr>
          </w:p>
        </w:tc>
        <w:tc>
          <w:tcPr>
            <w:tcW w:w="5245" w:type="dxa"/>
            <w:hideMark/>
          </w:tcPr>
          <w:p w14:paraId="31D15E08" w14:textId="77777777" w:rsidR="00E00A5B" w:rsidRPr="003E50A4" w:rsidRDefault="00E00A5B" w:rsidP="00567318">
            <w:pPr>
              <w:jc w:val="left"/>
              <w:rPr>
                <w:sz w:val="22"/>
                <w:szCs w:val="22"/>
              </w:rPr>
            </w:pPr>
          </w:p>
        </w:tc>
      </w:tr>
      <w:tr w:rsidR="00E00A5B" w:rsidRPr="003E50A4" w14:paraId="0A9FC25E" w14:textId="77777777" w:rsidTr="003E50A4">
        <w:tc>
          <w:tcPr>
            <w:tcW w:w="3431" w:type="dxa"/>
          </w:tcPr>
          <w:p w14:paraId="57C61032" w14:textId="4ECB2A15" w:rsidR="00E00A5B" w:rsidRPr="003E50A4" w:rsidRDefault="00E00A5B" w:rsidP="00567318">
            <w:pPr>
              <w:jc w:val="left"/>
              <w:rPr>
                <w:sz w:val="22"/>
                <w:szCs w:val="22"/>
              </w:rPr>
            </w:pPr>
          </w:p>
        </w:tc>
        <w:tc>
          <w:tcPr>
            <w:tcW w:w="5245" w:type="dxa"/>
            <w:hideMark/>
          </w:tcPr>
          <w:p w14:paraId="646826A7" w14:textId="77777777" w:rsidR="00E00A5B" w:rsidRPr="003E50A4" w:rsidRDefault="00E00A5B" w:rsidP="00567318">
            <w:pPr>
              <w:jc w:val="left"/>
              <w:rPr>
                <w:sz w:val="22"/>
                <w:szCs w:val="22"/>
              </w:rPr>
            </w:pPr>
          </w:p>
        </w:tc>
      </w:tr>
      <w:tr w:rsidR="00E00A5B" w:rsidRPr="003E50A4" w14:paraId="22C639E0" w14:textId="77777777" w:rsidTr="003E50A4">
        <w:tc>
          <w:tcPr>
            <w:tcW w:w="3431" w:type="dxa"/>
          </w:tcPr>
          <w:p w14:paraId="2DF040A1" w14:textId="631A39C0" w:rsidR="00E00A5B" w:rsidRPr="003E50A4" w:rsidRDefault="00E00A5B" w:rsidP="00567318">
            <w:pPr>
              <w:jc w:val="left"/>
              <w:rPr>
                <w:sz w:val="22"/>
                <w:szCs w:val="22"/>
              </w:rPr>
            </w:pPr>
          </w:p>
        </w:tc>
        <w:tc>
          <w:tcPr>
            <w:tcW w:w="5245" w:type="dxa"/>
            <w:hideMark/>
          </w:tcPr>
          <w:p w14:paraId="74EC27F8" w14:textId="77777777" w:rsidR="00E00A5B" w:rsidRPr="003E50A4" w:rsidRDefault="00E00A5B" w:rsidP="00567318">
            <w:pPr>
              <w:jc w:val="left"/>
              <w:rPr>
                <w:sz w:val="22"/>
                <w:szCs w:val="22"/>
              </w:rPr>
            </w:pPr>
          </w:p>
        </w:tc>
      </w:tr>
      <w:tr w:rsidR="00E00A5B" w:rsidRPr="003E50A4" w14:paraId="0B8005C4" w14:textId="77777777" w:rsidTr="003E50A4">
        <w:tc>
          <w:tcPr>
            <w:tcW w:w="3431" w:type="dxa"/>
          </w:tcPr>
          <w:p w14:paraId="29A705B1" w14:textId="00265797" w:rsidR="00E00A5B" w:rsidRPr="003E50A4" w:rsidRDefault="00E00A5B" w:rsidP="00567318">
            <w:pPr>
              <w:jc w:val="left"/>
              <w:rPr>
                <w:sz w:val="22"/>
                <w:szCs w:val="22"/>
              </w:rPr>
            </w:pPr>
          </w:p>
        </w:tc>
        <w:tc>
          <w:tcPr>
            <w:tcW w:w="5245" w:type="dxa"/>
            <w:hideMark/>
          </w:tcPr>
          <w:p w14:paraId="07921D70" w14:textId="77777777" w:rsidR="00E00A5B" w:rsidRPr="003E50A4" w:rsidRDefault="00E00A5B" w:rsidP="00567318">
            <w:pPr>
              <w:jc w:val="left"/>
              <w:rPr>
                <w:sz w:val="22"/>
                <w:szCs w:val="22"/>
              </w:rPr>
            </w:pPr>
          </w:p>
        </w:tc>
      </w:tr>
    </w:tbl>
    <w:p w14:paraId="32980691" w14:textId="77777777" w:rsidR="00E00A5B" w:rsidRPr="00E00A5B" w:rsidRDefault="00E00A5B" w:rsidP="00567318">
      <w:pPr>
        <w:jc w:val="left"/>
      </w:pPr>
    </w:p>
    <w:sectPr w:rsidR="00E00A5B" w:rsidRPr="00E00A5B" w:rsidSect="00F94AD7">
      <w:pgSz w:w="11900" w:h="16840"/>
      <w:pgMar w:top="2233" w:right="1694" w:bottom="1440" w:left="1418" w:header="708" w:footer="11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Lauren Palmer (ACOLA)" w:date="2026-07-29T10:23:00Z" w:initials="LP">
    <w:p w14:paraId="1EA52A2C" w14:textId="77777777" w:rsidR="009E11EE" w:rsidRDefault="009E11EE" w:rsidP="009E11EE">
      <w:pPr>
        <w:pStyle w:val="CommentText"/>
        <w:jc w:val="left"/>
      </w:pPr>
      <w:r>
        <w:rPr>
          <w:rStyle w:val="CommentReference"/>
        </w:rPr>
        <w:annotationRef/>
      </w:r>
      <w:r>
        <w:rPr>
          <w:lang w:val="en-AU"/>
        </w:rPr>
        <w:t xml:space="preserve">Not sure we have really done this?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A52A2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12D605" w16cex:dateUtc="2026-07-29T0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A52A2C" w16cid:durableId="5B12D6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910B" w14:textId="77777777" w:rsidR="00EA1928" w:rsidRDefault="00EA1928" w:rsidP="008F57E2">
      <w:r>
        <w:separator/>
      </w:r>
    </w:p>
  </w:endnote>
  <w:endnote w:type="continuationSeparator" w:id="0">
    <w:p w14:paraId="45E3DB2A" w14:textId="77777777" w:rsidR="00EA1928" w:rsidRDefault="00EA1928" w:rsidP="008F57E2">
      <w:r>
        <w:continuationSeparator/>
      </w:r>
    </w:p>
  </w:endnote>
  <w:endnote w:type="continuationNotice" w:id="1">
    <w:p w14:paraId="43E58E1A" w14:textId="77777777" w:rsidR="00EA1928" w:rsidRDefault="00EA1928" w:rsidP="008F5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344830"/>
      <w:docPartObj>
        <w:docPartGallery w:val="Page Numbers (Bottom of Page)"/>
        <w:docPartUnique/>
      </w:docPartObj>
    </w:sdtPr>
    <w:sdtEndPr>
      <w:rPr>
        <w:noProof/>
      </w:rPr>
    </w:sdtEndPr>
    <w:sdtContent>
      <w:p w14:paraId="4875851B" w14:textId="7EE649BF" w:rsidR="00BF33F5" w:rsidRDefault="00BF3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55C79" w14:textId="77777777" w:rsidR="00BF33F5" w:rsidRDefault="00BF3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064021"/>
      <w:docPartObj>
        <w:docPartGallery w:val="Page Numbers (Bottom of Page)"/>
        <w:docPartUnique/>
      </w:docPartObj>
    </w:sdtPr>
    <w:sdtEndPr>
      <w:rPr>
        <w:noProof/>
      </w:rPr>
    </w:sdtEndPr>
    <w:sdtContent>
      <w:p w14:paraId="68A27836" w14:textId="379AAF59" w:rsidR="000031C1" w:rsidRDefault="000031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D64571" w14:textId="77777777" w:rsidR="00396544" w:rsidRDefault="00396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2FA2" w14:textId="77777777" w:rsidR="00EA1928" w:rsidRDefault="00EA1928" w:rsidP="008F57E2">
      <w:r>
        <w:separator/>
      </w:r>
    </w:p>
  </w:footnote>
  <w:footnote w:type="continuationSeparator" w:id="0">
    <w:p w14:paraId="36CC3F6B" w14:textId="77777777" w:rsidR="00EA1928" w:rsidRDefault="00EA1928" w:rsidP="008F57E2">
      <w:r>
        <w:continuationSeparator/>
      </w:r>
    </w:p>
  </w:footnote>
  <w:footnote w:type="continuationNotice" w:id="1">
    <w:p w14:paraId="0ECAF789" w14:textId="77777777" w:rsidR="00EA1928" w:rsidRDefault="00EA1928" w:rsidP="008F57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81A"/>
    <w:multiLevelType w:val="multilevel"/>
    <w:tmpl w:val="B8D6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B2BD2"/>
    <w:multiLevelType w:val="multilevel"/>
    <w:tmpl w:val="A028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D3814"/>
    <w:multiLevelType w:val="multilevel"/>
    <w:tmpl w:val="361C21A6"/>
    <w:styleLink w:val="ATSEList"/>
    <w:lvl w:ilvl="0">
      <w:start w:val="1"/>
      <w:numFmt w:val="decimal"/>
      <w:pStyle w:val="ListNumber1"/>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3B0C4C"/>
    <w:multiLevelType w:val="multilevel"/>
    <w:tmpl w:val="CAD2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6264A"/>
    <w:multiLevelType w:val="multilevel"/>
    <w:tmpl w:val="D520A420"/>
    <w:lvl w:ilvl="0">
      <w:start w:val="1"/>
      <w:numFmt w:val="decimal"/>
      <w:lvlText w:val="%1"/>
      <w:lvlJc w:val="left"/>
      <w:pPr>
        <w:ind w:left="432" w:hanging="432"/>
      </w:pPr>
      <w:rPr>
        <w:rFonts w:hint="default"/>
      </w:rPr>
    </w:lvl>
    <w:lvl w:ilvl="1">
      <w:start w:val="1"/>
      <w:numFmt w:val="decimal"/>
      <w:pStyle w:val="Appendix"/>
      <w:lvlText w:val="A%1.%2"/>
      <w:lvlJc w:val="left"/>
      <w:pPr>
        <w:ind w:left="576" w:hanging="576"/>
      </w:pPr>
      <w:rPr>
        <w:rFonts w:hint="default"/>
      </w:rPr>
    </w:lvl>
    <w:lvl w:ilvl="2">
      <w:start w:val="1"/>
      <w:numFmt w:val="decimal"/>
      <w:pStyle w:val="Heading3"/>
      <w:lvlText w:val="%1.%2.%3"/>
      <w:lvlJc w:val="left"/>
      <w:pPr>
        <w:ind w:left="681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0FCC3237"/>
    <w:multiLevelType w:val="multilevel"/>
    <w:tmpl w:val="36F6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11562"/>
    <w:multiLevelType w:val="multilevel"/>
    <w:tmpl w:val="E680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372B9"/>
    <w:multiLevelType w:val="multilevel"/>
    <w:tmpl w:val="D398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23D81"/>
    <w:multiLevelType w:val="multilevel"/>
    <w:tmpl w:val="8364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068AD"/>
    <w:multiLevelType w:val="multilevel"/>
    <w:tmpl w:val="279A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F217D"/>
    <w:multiLevelType w:val="multilevel"/>
    <w:tmpl w:val="DE5A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3872"/>
    <w:multiLevelType w:val="multilevel"/>
    <w:tmpl w:val="5E24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04A55"/>
    <w:multiLevelType w:val="multilevel"/>
    <w:tmpl w:val="BD52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8A63FC"/>
    <w:multiLevelType w:val="multilevel"/>
    <w:tmpl w:val="18EA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F56659"/>
    <w:multiLevelType w:val="multilevel"/>
    <w:tmpl w:val="4534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03072E"/>
    <w:multiLevelType w:val="multilevel"/>
    <w:tmpl w:val="31F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1431A"/>
    <w:multiLevelType w:val="multilevel"/>
    <w:tmpl w:val="619AAC4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44803799"/>
    <w:multiLevelType w:val="multilevel"/>
    <w:tmpl w:val="6CB00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F7239"/>
    <w:multiLevelType w:val="multilevel"/>
    <w:tmpl w:val="8F56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14C24"/>
    <w:multiLevelType w:val="multilevel"/>
    <w:tmpl w:val="732C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3656ED"/>
    <w:multiLevelType w:val="multilevel"/>
    <w:tmpl w:val="3840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90C7A"/>
    <w:multiLevelType w:val="multilevel"/>
    <w:tmpl w:val="A97C8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367924"/>
    <w:multiLevelType w:val="multilevel"/>
    <w:tmpl w:val="7D604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707A6A"/>
    <w:multiLevelType w:val="hybridMultilevel"/>
    <w:tmpl w:val="8C6A50B8"/>
    <w:lvl w:ilvl="0" w:tplc="5534FBC0">
      <w:start w:val="1"/>
      <w:numFmt w:val="bullet"/>
      <w:pStyle w:val="ListBullet"/>
      <w:lvlText w:val="·"/>
      <w:lvlJc w:val="left"/>
      <w:pPr>
        <w:ind w:left="1058" w:hanging="360"/>
      </w:pPr>
      <w:rPr>
        <w:rFonts w:ascii="Symbol" w:hAnsi="Symbol" w:hint="default"/>
        <w:color w:val="264F90"/>
        <w:w w:val="100"/>
        <w:sz w:val="20"/>
        <w:szCs w:val="20"/>
      </w:rPr>
    </w:lvl>
    <w:lvl w:ilvl="1" w:tplc="9586A3E8">
      <w:start w:val="1"/>
      <w:numFmt w:val="bullet"/>
      <w:lvlText w:val="-"/>
      <w:lvlJc w:val="left"/>
      <w:pPr>
        <w:ind w:left="1418" w:hanging="360"/>
      </w:pPr>
      <w:rPr>
        <w:rFonts w:ascii="Courier New" w:hAnsi="Courier New" w:hint="default"/>
        <w:color w:val="264F90"/>
      </w:rPr>
    </w:lvl>
    <w:lvl w:ilvl="2" w:tplc="73645F46">
      <w:start w:val="1"/>
      <w:numFmt w:val="bullet"/>
      <w:lvlText w:val="o"/>
      <w:lvlJc w:val="left"/>
      <w:pPr>
        <w:ind w:left="1778" w:hanging="360"/>
      </w:pPr>
      <w:rPr>
        <w:rFonts w:ascii="Courier New" w:hAnsi="Courier New" w:hint="default"/>
        <w:color w:val="264F90"/>
      </w:rPr>
    </w:lvl>
    <w:lvl w:ilvl="3" w:tplc="710413F6">
      <w:start w:val="1"/>
      <w:numFmt w:val="bullet"/>
      <w:lvlText w:val=""/>
      <w:lvlJc w:val="left"/>
      <w:pPr>
        <w:ind w:left="2138" w:hanging="360"/>
      </w:pPr>
      <w:rPr>
        <w:rFonts w:ascii="Symbol" w:hAnsi="Symbol" w:hint="default"/>
      </w:rPr>
    </w:lvl>
    <w:lvl w:ilvl="4" w:tplc="2F7057CA">
      <w:start w:val="1"/>
      <w:numFmt w:val="bullet"/>
      <w:lvlText w:val=""/>
      <w:lvlJc w:val="left"/>
      <w:pPr>
        <w:ind w:left="2498" w:hanging="360"/>
      </w:pPr>
      <w:rPr>
        <w:rFonts w:ascii="Symbol" w:hAnsi="Symbol" w:hint="default"/>
      </w:rPr>
    </w:lvl>
    <w:lvl w:ilvl="5" w:tplc="497EC6DC">
      <w:start w:val="1"/>
      <w:numFmt w:val="bullet"/>
      <w:lvlText w:val=""/>
      <w:lvlJc w:val="left"/>
      <w:pPr>
        <w:ind w:left="2858" w:hanging="360"/>
      </w:pPr>
      <w:rPr>
        <w:rFonts w:ascii="Wingdings" w:hAnsi="Wingdings" w:hint="default"/>
      </w:rPr>
    </w:lvl>
    <w:lvl w:ilvl="6" w:tplc="7D72E818">
      <w:start w:val="1"/>
      <w:numFmt w:val="bullet"/>
      <w:lvlText w:val=""/>
      <w:lvlJc w:val="left"/>
      <w:pPr>
        <w:ind w:left="3218" w:hanging="360"/>
      </w:pPr>
      <w:rPr>
        <w:rFonts w:ascii="Wingdings" w:hAnsi="Wingdings" w:hint="default"/>
      </w:rPr>
    </w:lvl>
    <w:lvl w:ilvl="7" w:tplc="969EBEDA">
      <w:start w:val="1"/>
      <w:numFmt w:val="bullet"/>
      <w:lvlText w:val=""/>
      <w:lvlJc w:val="left"/>
      <w:pPr>
        <w:ind w:left="3578" w:hanging="360"/>
      </w:pPr>
      <w:rPr>
        <w:rFonts w:ascii="Symbol" w:hAnsi="Symbol" w:hint="default"/>
      </w:rPr>
    </w:lvl>
    <w:lvl w:ilvl="8" w:tplc="2536D5E2">
      <w:start w:val="1"/>
      <w:numFmt w:val="bullet"/>
      <w:lvlText w:val=""/>
      <w:lvlJc w:val="left"/>
      <w:pPr>
        <w:ind w:left="3938" w:hanging="360"/>
      </w:pPr>
      <w:rPr>
        <w:rFonts w:ascii="Symbol" w:hAnsi="Symbol" w:hint="default"/>
      </w:rPr>
    </w:lvl>
  </w:abstractNum>
  <w:abstractNum w:abstractNumId="24" w15:restartNumberingAfterBreak="0">
    <w:nsid w:val="58864BDC"/>
    <w:multiLevelType w:val="hybridMultilevel"/>
    <w:tmpl w:val="C45C8CA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58A50C21"/>
    <w:multiLevelType w:val="multilevel"/>
    <w:tmpl w:val="06AC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622DE"/>
    <w:multiLevelType w:val="hybridMultilevel"/>
    <w:tmpl w:val="AF50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850761"/>
    <w:multiLevelType w:val="multilevel"/>
    <w:tmpl w:val="8292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96327"/>
    <w:multiLevelType w:val="multilevel"/>
    <w:tmpl w:val="1172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2D7EB0"/>
    <w:multiLevelType w:val="multilevel"/>
    <w:tmpl w:val="D6D4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F7F63"/>
    <w:multiLevelType w:val="hybridMultilevel"/>
    <w:tmpl w:val="4AB47026"/>
    <w:lvl w:ilvl="0" w:tplc="96E0A6B0">
      <w:start w:val="1"/>
      <w:numFmt w:val="bullet"/>
      <w:pStyle w:val="Bullets"/>
      <w:lvlText w:val=""/>
      <w:lvlJc w:val="left"/>
      <w:pPr>
        <w:ind w:left="227" w:hanging="227"/>
      </w:pPr>
      <w:rPr>
        <w:rFonts w:ascii="Symbol" w:hAnsi="Symbol" w:hint="default"/>
      </w:rPr>
    </w:lvl>
    <w:lvl w:ilvl="1" w:tplc="D3A4CAB0">
      <w:start w:val="1"/>
      <w:numFmt w:val="bullet"/>
      <w:lvlText w:val="o"/>
      <w:lvlJc w:val="left"/>
      <w:pPr>
        <w:ind w:left="454" w:hanging="227"/>
      </w:pPr>
      <w:rPr>
        <w:rFonts w:ascii="Courier New" w:hAnsi="Courier New" w:hint="default"/>
      </w:rPr>
    </w:lvl>
    <w:lvl w:ilvl="2" w:tplc="9D0A2AD6">
      <w:start w:val="1"/>
      <w:numFmt w:val="bullet"/>
      <w:lvlText w:val="-"/>
      <w:lvlJc w:val="left"/>
      <w:pPr>
        <w:ind w:left="680" w:hanging="226"/>
      </w:pPr>
      <w:rPr>
        <w:rFonts w:ascii="Arial" w:hAnsi="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5820A9"/>
    <w:multiLevelType w:val="multilevel"/>
    <w:tmpl w:val="5D88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237406"/>
    <w:multiLevelType w:val="hybridMultilevel"/>
    <w:tmpl w:val="FFF03A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7722D83"/>
    <w:multiLevelType w:val="hybridMultilevel"/>
    <w:tmpl w:val="8AE6F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A0591D"/>
    <w:multiLevelType w:val="multilevel"/>
    <w:tmpl w:val="F43E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E7920"/>
    <w:multiLevelType w:val="multilevel"/>
    <w:tmpl w:val="3FE6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658490">
    <w:abstractNumId w:val="30"/>
  </w:num>
  <w:num w:numId="2" w16cid:durableId="1310672906">
    <w:abstractNumId w:val="2"/>
  </w:num>
  <w:num w:numId="3" w16cid:durableId="419721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9446787">
    <w:abstractNumId w:val="23"/>
  </w:num>
  <w:num w:numId="5" w16cid:durableId="2140101504">
    <w:abstractNumId w:val="5"/>
  </w:num>
  <w:num w:numId="6" w16cid:durableId="398016851">
    <w:abstractNumId w:val="1"/>
  </w:num>
  <w:num w:numId="7" w16cid:durableId="1817453568">
    <w:abstractNumId w:val="9"/>
  </w:num>
  <w:num w:numId="8" w16cid:durableId="451823126">
    <w:abstractNumId w:val="19"/>
  </w:num>
  <w:num w:numId="9" w16cid:durableId="698241207">
    <w:abstractNumId w:val="31"/>
  </w:num>
  <w:num w:numId="10" w16cid:durableId="198202789">
    <w:abstractNumId w:val="18"/>
  </w:num>
  <w:num w:numId="11" w16cid:durableId="959452868">
    <w:abstractNumId w:val="22"/>
  </w:num>
  <w:num w:numId="12" w16cid:durableId="2062093100">
    <w:abstractNumId w:val="8"/>
  </w:num>
  <w:num w:numId="13" w16cid:durableId="1804957392">
    <w:abstractNumId w:val="14"/>
  </w:num>
  <w:num w:numId="14" w16cid:durableId="2061438560">
    <w:abstractNumId w:val="27"/>
  </w:num>
  <w:num w:numId="15" w16cid:durableId="1544251949">
    <w:abstractNumId w:val="11"/>
  </w:num>
  <w:num w:numId="16" w16cid:durableId="142966685">
    <w:abstractNumId w:val="0"/>
  </w:num>
  <w:num w:numId="17" w16cid:durableId="3752560">
    <w:abstractNumId w:val="35"/>
  </w:num>
  <w:num w:numId="18" w16cid:durableId="48459464">
    <w:abstractNumId w:val="34"/>
  </w:num>
  <w:num w:numId="19" w16cid:durableId="1115447486">
    <w:abstractNumId w:val="13"/>
  </w:num>
  <w:num w:numId="20" w16cid:durableId="482435364">
    <w:abstractNumId w:val="6"/>
  </w:num>
  <w:num w:numId="21" w16cid:durableId="1996447084">
    <w:abstractNumId w:val="28"/>
  </w:num>
  <w:num w:numId="22" w16cid:durableId="840466047">
    <w:abstractNumId w:val="15"/>
  </w:num>
  <w:num w:numId="23" w16cid:durableId="904416642">
    <w:abstractNumId w:val="7"/>
  </w:num>
  <w:num w:numId="24" w16cid:durableId="1051150052">
    <w:abstractNumId w:val="3"/>
  </w:num>
  <w:num w:numId="25" w16cid:durableId="780762378">
    <w:abstractNumId w:val="10"/>
  </w:num>
  <w:num w:numId="26" w16cid:durableId="290477992">
    <w:abstractNumId w:val="12"/>
  </w:num>
  <w:num w:numId="27" w16cid:durableId="867714641">
    <w:abstractNumId w:val="24"/>
  </w:num>
  <w:num w:numId="28" w16cid:durableId="1988045799">
    <w:abstractNumId w:val="17"/>
  </w:num>
  <w:num w:numId="29" w16cid:durableId="1663703006">
    <w:abstractNumId w:val="4"/>
  </w:num>
  <w:num w:numId="30" w16cid:durableId="1284967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2633895">
    <w:abstractNumId w:val="25"/>
  </w:num>
  <w:num w:numId="32" w16cid:durableId="2008709547">
    <w:abstractNumId w:val="29"/>
  </w:num>
  <w:num w:numId="33" w16cid:durableId="31460471">
    <w:abstractNumId w:val="21"/>
  </w:num>
  <w:num w:numId="34" w16cid:durableId="1795366706">
    <w:abstractNumId w:val="32"/>
  </w:num>
  <w:num w:numId="35" w16cid:durableId="23481748">
    <w:abstractNumId w:val="33"/>
  </w:num>
  <w:num w:numId="36" w16cid:durableId="308560435">
    <w:abstractNumId w:val="20"/>
  </w:num>
  <w:num w:numId="37" w16cid:durableId="890264397">
    <w:abstractNumId w:val="26"/>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 Palmer (ACOLA)">
    <w15:presenceInfo w15:providerId="AD" w15:userId="S::lauren@acola.org.au::7a537290-98bd-4b57-9776-307a70c6ba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03"/>
    <w:rsid w:val="000009A6"/>
    <w:rsid w:val="00000ADB"/>
    <w:rsid w:val="000030B9"/>
    <w:rsid w:val="000030DD"/>
    <w:rsid w:val="000031C1"/>
    <w:rsid w:val="00006C6C"/>
    <w:rsid w:val="00006FC3"/>
    <w:rsid w:val="000103AE"/>
    <w:rsid w:val="00010C1A"/>
    <w:rsid w:val="000110CB"/>
    <w:rsid w:val="00011D23"/>
    <w:rsid w:val="00012156"/>
    <w:rsid w:val="00014913"/>
    <w:rsid w:val="00015E1E"/>
    <w:rsid w:val="00016DDB"/>
    <w:rsid w:val="000177B9"/>
    <w:rsid w:val="000200D2"/>
    <w:rsid w:val="00020785"/>
    <w:rsid w:val="000224F8"/>
    <w:rsid w:val="000244B1"/>
    <w:rsid w:val="00025A7B"/>
    <w:rsid w:val="00025F25"/>
    <w:rsid w:val="000271DB"/>
    <w:rsid w:val="000305FF"/>
    <w:rsid w:val="0003139A"/>
    <w:rsid w:val="00031973"/>
    <w:rsid w:val="00033307"/>
    <w:rsid w:val="00034D79"/>
    <w:rsid w:val="00034E76"/>
    <w:rsid w:val="00035C5B"/>
    <w:rsid w:val="00037498"/>
    <w:rsid w:val="00040141"/>
    <w:rsid w:val="0004069E"/>
    <w:rsid w:val="00040831"/>
    <w:rsid w:val="00040866"/>
    <w:rsid w:val="00041CAE"/>
    <w:rsid w:val="00041DF2"/>
    <w:rsid w:val="00042048"/>
    <w:rsid w:val="00042249"/>
    <w:rsid w:val="00042956"/>
    <w:rsid w:val="000435A8"/>
    <w:rsid w:val="00043DC5"/>
    <w:rsid w:val="000441F5"/>
    <w:rsid w:val="000443EB"/>
    <w:rsid w:val="00044E94"/>
    <w:rsid w:val="00044F0D"/>
    <w:rsid w:val="000478C2"/>
    <w:rsid w:val="000506C6"/>
    <w:rsid w:val="00051964"/>
    <w:rsid w:val="00054B7D"/>
    <w:rsid w:val="00055946"/>
    <w:rsid w:val="00055F0C"/>
    <w:rsid w:val="00056482"/>
    <w:rsid w:val="000607EC"/>
    <w:rsid w:val="00062381"/>
    <w:rsid w:val="00062EB3"/>
    <w:rsid w:val="000658FE"/>
    <w:rsid w:val="0006593C"/>
    <w:rsid w:val="00066E47"/>
    <w:rsid w:val="00067727"/>
    <w:rsid w:val="000716C0"/>
    <w:rsid w:val="00071BE4"/>
    <w:rsid w:val="00071E42"/>
    <w:rsid w:val="000722D4"/>
    <w:rsid w:val="000733C6"/>
    <w:rsid w:val="00073AE1"/>
    <w:rsid w:val="000745C2"/>
    <w:rsid w:val="00075B3B"/>
    <w:rsid w:val="000760F0"/>
    <w:rsid w:val="00077002"/>
    <w:rsid w:val="0007736D"/>
    <w:rsid w:val="0007778B"/>
    <w:rsid w:val="000777EE"/>
    <w:rsid w:val="00077ACD"/>
    <w:rsid w:val="00077B9E"/>
    <w:rsid w:val="00081269"/>
    <w:rsid w:val="00081993"/>
    <w:rsid w:val="0008211F"/>
    <w:rsid w:val="00082F11"/>
    <w:rsid w:val="00083A83"/>
    <w:rsid w:val="00084ED5"/>
    <w:rsid w:val="000853A4"/>
    <w:rsid w:val="00086B34"/>
    <w:rsid w:val="0008769B"/>
    <w:rsid w:val="00090618"/>
    <w:rsid w:val="0009077C"/>
    <w:rsid w:val="00090C90"/>
    <w:rsid w:val="00091AE2"/>
    <w:rsid w:val="000931F6"/>
    <w:rsid w:val="00093A89"/>
    <w:rsid w:val="00093ADC"/>
    <w:rsid w:val="000941A9"/>
    <w:rsid w:val="00094B70"/>
    <w:rsid w:val="00096664"/>
    <w:rsid w:val="00096CFC"/>
    <w:rsid w:val="000A0497"/>
    <w:rsid w:val="000A142B"/>
    <w:rsid w:val="000A1842"/>
    <w:rsid w:val="000A3B82"/>
    <w:rsid w:val="000A40A2"/>
    <w:rsid w:val="000A45A3"/>
    <w:rsid w:val="000A7815"/>
    <w:rsid w:val="000A7E9D"/>
    <w:rsid w:val="000B1189"/>
    <w:rsid w:val="000B2E7A"/>
    <w:rsid w:val="000B3E67"/>
    <w:rsid w:val="000B4B97"/>
    <w:rsid w:val="000B4E6A"/>
    <w:rsid w:val="000B5ACF"/>
    <w:rsid w:val="000B6E51"/>
    <w:rsid w:val="000B7849"/>
    <w:rsid w:val="000C070E"/>
    <w:rsid w:val="000C1AD6"/>
    <w:rsid w:val="000C3E5A"/>
    <w:rsid w:val="000C4DE3"/>
    <w:rsid w:val="000C6921"/>
    <w:rsid w:val="000D07F3"/>
    <w:rsid w:val="000D17E0"/>
    <w:rsid w:val="000D2482"/>
    <w:rsid w:val="000D3CFD"/>
    <w:rsid w:val="000D3E0A"/>
    <w:rsid w:val="000D4124"/>
    <w:rsid w:val="000D4924"/>
    <w:rsid w:val="000D5833"/>
    <w:rsid w:val="000D60F9"/>
    <w:rsid w:val="000D68ED"/>
    <w:rsid w:val="000D6AC5"/>
    <w:rsid w:val="000E03C5"/>
    <w:rsid w:val="000E0B83"/>
    <w:rsid w:val="000E0E1C"/>
    <w:rsid w:val="000E2828"/>
    <w:rsid w:val="000E2C69"/>
    <w:rsid w:val="000E3299"/>
    <w:rsid w:val="000E4A15"/>
    <w:rsid w:val="000E4C46"/>
    <w:rsid w:val="000F0D01"/>
    <w:rsid w:val="000F2D16"/>
    <w:rsid w:val="000F2E47"/>
    <w:rsid w:val="000F4ACE"/>
    <w:rsid w:val="000F53A4"/>
    <w:rsid w:val="000F57CA"/>
    <w:rsid w:val="000F5B4D"/>
    <w:rsid w:val="000F7E1B"/>
    <w:rsid w:val="00100903"/>
    <w:rsid w:val="00102B7C"/>
    <w:rsid w:val="00102C17"/>
    <w:rsid w:val="00103A25"/>
    <w:rsid w:val="00103A89"/>
    <w:rsid w:val="00105178"/>
    <w:rsid w:val="00106419"/>
    <w:rsid w:val="001073C2"/>
    <w:rsid w:val="0011062F"/>
    <w:rsid w:val="00112EE9"/>
    <w:rsid w:val="0011447D"/>
    <w:rsid w:val="0012032A"/>
    <w:rsid w:val="00121ADC"/>
    <w:rsid w:val="00121D14"/>
    <w:rsid w:val="001229A7"/>
    <w:rsid w:val="00124136"/>
    <w:rsid w:val="00125DAF"/>
    <w:rsid w:val="0012663D"/>
    <w:rsid w:val="00127AC1"/>
    <w:rsid w:val="00127AE3"/>
    <w:rsid w:val="00127C23"/>
    <w:rsid w:val="001318B5"/>
    <w:rsid w:val="00131B15"/>
    <w:rsid w:val="00131BD6"/>
    <w:rsid w:val="001326F4"/>
    <w:rsid w:val="00133BED"/>
    <w:rsid w:val="00134142"/>
    <w:rsid w:val="00135F96"/>
    <w:rsid w:val="00136433"/>
    <w:rsid w:val="00136A49"/>
    <w:rsid w:val="00137533"/>
    <w:rsid w:val="00144490"/>
    <w:rsid w:val="001445E7"/>
    <w:rsid w:val="00145394"/>
    <w:rsid w:val="00145E69"/>
    <w:rsid w:val="00145EBE"/>
    <w:rsid w:val="00146D32"/>
    <w:rsid w:val="00147C01"/>
    <w:rsid w:val="001505A5"/>
    <w:rsid w:val="00152097"/>
    <w:rsid w:val="00155D7F"/>
    <w:rsid w:val="001576EF"/>
    <w:rsid w:val="00160FBC"/>
    <w:rsid w:val="00161488"/>
    <w:rsid w:val="00162112"/>
    <w:rsid w:val="0016275A"/>
    <w:rsid w:val="00162E82"/>
    <w:rsid w:val="0016330E"/>
    <w:rsid w:val="00163356"/>
    <w:rsid w:val="0016393D"/>
    <w:rsid w:val="00163CEA"/>
    <w:rsid w:val="00164237"/>
    <w:rsid w:val="001643CB"/>
    <w:rsid w:val="00164AD7"/>
    <w:rsid w:val="001652BF"/>
    <w:rsid w:val="00166332"/>
    <w:rsid w:val="00166E60"/>
    <w:rsid w:val="0017039D"/>
    <w:rsid w:val="00171593"/>
    <w:rsid w:val="001722C9"/>
    <w:rsid w:val="0017348B"/>
    <w:rsid w:val="00173C6F"/>
    <w:rsid w:val="0017542F"/>
    <w:rsid w:val="00175440"/>
    <w:rsid w:val="001756EB"/>
    <w:rsid w:val="0017639D"/>
    <w:rsid w:val="00176FB9"/>
    <w:rsid w:val="001813C5"/>
    <w:rsid w:val="001839DC"/>
    <w:rsid w:val="00184EDF"/>
    <w:rsid w:val="00185DA8"/>
    <w:rsid w:val="0019078F"/>
    <w:rsid w:val="00192780"/>
    <w:rsid w:val="00192831"/>
    <w:rsid w:val="00193787"/>
    <w:rsid w:val="00193D9A"/>
    <w:rsid w:val="00194809"/>
    <w:rsid w:val="0019481A"/>
    <w:rsid w:val="0019553F"/>
    <w:rsid w:val="00195B84"/>
    <w:rsid w:val="001967E3"/>
    <w:rsid w:val="00197B37"/>
    <w:rsid w:val="001A00F4"/>
    <w:rsid w:val="001A0CD4"/>
    <w:rsid w:val="001A1AFC"/>
    <w:rsid w:val="001A2093"/>
    <w:rsid w:val="001A2E40"/>
    <w:rsid w:val="001A374E"/>
    <w:rsid w:val="001A5E30"/>
    <w:rsid w:val="001A5F1F"/>
    <w:rsid w:val="001A721D"/>
    <w:rsid w:val="001A7B41"/>
    <w:rsid w:val="001B0CCE"/>
    <w:rsid w:val="001B11B8"/>
    <w:rsid w:val="001B1212"/>
    <w:rsid w:val="001B1718"/>
    <w:rsid w:val="001B2149"/>
    <w:rsid w:val="001B3EB9"/>
    <w:rsid w:val="001B48DC"/>
    <w:rsid w:val="001B4D34"/>
    <w:rsid w:val="001B6FD8"/>
    <w:rsid w:val="001B7B8A"/>
    <w:rsid w:val="001C123C"/>
    <w:rsid w:val="001C128A"/>
    <w:rsid w:val="001C2986"/>
    <w:rsid w:val="001C30E4"/>
    <w:rsid w:val="001C3809"/>
    <w:rsid w:val="001C63CE"/>
    <w:rsid w:val="001C69B2"/>
    <w:rsid w:val="001C6FE4"/>
    <w:rsid w:val="001C7CB1"/>
    <w:rsid w:val="001D01B3"/>
    <w:rsid w:val="001D072C"/>
    <w:rsid w:val="001D119B"/>
    <w:rsid w:val="001D3B04"/>
    <w:rsid w:val="001D43D9"/>
    <w:rsid w:val="001D44F6"/>
    <w:rsid w:val="001D57A2"/>
    <w:rsid w:val="001D5CB1"/>
    <w:rsid w:val="001D6B30"/>
    <w:rsid w:val="001D7AB3"/>
    <w:rsid w:val="001D7CD9"/>
    <w:rsid w:val="001D7E8A"/>
    <w:rsid w:val="001E06F0"/>
    <w:rsid w:val="001E0D62"/>
    <w:rsid w:val="001E1B7E"/>
    <w:rsid w:val="001E3270"/>
    <w:rsid w:val="001E4266"/>
    <w:rsid w:val="001E5FE7"/>
    <w:rsid w:val="001E6405"/>
    <w:rsid w:val="001F00EB"/>
    <w:rsid w:val="001F1192"/>
    <w:rsid w:val="001F1D3C"/>
    <w:rsid w:val="001F1E8C"/>
    <w:rsid w:val="001F3C9F"/>
    <w:rsid w:val="001F3E3A"/>
    <w:rsid w:val="001F43B1"/>
    <w:rsid w:val="001F4496"/>
    <w:rsid w:val="001F5ECB"/>
    <w:rsid w:val="001F65E0"/>
    <w:rsid w:val="001F6ABF"/>
    <w:rsid w:val="001F7207"/>
    <w:rsid w:val="001F7C51"/>
    <w:rsid w:val="002011B4"/>
    <w:rsid w:val="002027FE"/>
    <w:rsid w:val="00203ED1"/>
    <w:rsid w:val="002048DC"/>
    <w:rsid w:val="00204901"/>
    <w:rsid w:val="00204F44"/>
    <w:rsid w:val="00205371"/>
    <w:rsid w:val="00206606"/>
    <w:rsid w:val="002070C5"/>
    <w:rsid w:val="00207A88"/>
    <w:rsid w:val="0021002B"/>
    <w:rsid w:val="002108C0"/>
    <w:rsid w:val="00211954"/>
    <w:rsid w:val="00212153"/>
    <w:rsid w:val="002137B1"/>
    <w:rsid w:val="00213B23"/>
    <w:rsid w:val="00215B69"/>
    <w:rsid w:val="0021608C"/>
    <w:rsid w:val="002173A9"/>
    <w:rsid w:val="00224190"/>
    <w:rsid w:val="002246A2"/>
    <w:rsid w:val="002252C0"/>
    <w:rsid w:val="00225A5A"/>
    <w:rsid w:val="00225F70"/>
    <w:rsid w:val="002260A0"/>
    <w:rsid w:val="002260D1"/>
    <w:rsid w:val="0022658B"/>
    <w:rsid w:val="00230324"/>
    <w:rsid w:val="00231017"/>
    <w:rsid w:val="0023217F"/>
    <w:rsid w:val="002340FF"/>
    <w:rsid w:val="00234275"/>
    <w:rsid w:val="002346B2"/>
    <w:rsid w:val="002351D7"/>
    <w:rsid w:val="00235226"/>
    <w:rsid w:val="00235348"/>
    <w:rsid w:val="002355A6"/>
    <w:rsid w:val="00235DFC"/>
    <w:rsid w:val="002360E6"/>
    <w:rsid w:val="0023685F"/>
    <w:rsid w:val="00236AEF"/>
    <w:rsid w:val="002371DA"/>
    <w:rsid w:val="00237FDD"/>
    <w:rsid w:val="0024008F"/>
    <w:rsid w:val="00240296"/>
    <w:rsid w:val="002404B3"/>
    <w:rsid w:val="002413FC"/>
    <w:rsid w:val="002417AE"/>
    <w:rsid w:val="00242A26"/>
    <w:rsid w:val="00244889"/>
    <w:rsid w:val="00247566"/>
    <w:rsid w:val="002503DC"/>
    <w:rsid w:val="00254553"/>
    <w:rsid w:val="0025467D"/>
    <w:rsid w:val="00254B95"/>
    <w:rsid w:val="00260289"/>
    <w:rsid w:val="00260398"/>
    <w:rsid w:val="002604EE"/>
    <w:rsid w:val="00260E21"/>
    <w:rsid w:val="00261155"/>
    <w:rsid w:val="002612F6"/>
    <w:rsid w:val="00261A22"/>
    <w:rsid w:val="00262729"/>
    <w:rsid w:val="002627BC"/>
    <w:rsid w:val="00262937"/>
    <w:rsid w:val="0026300D"/>
    <w:rsid w:val="002633B9"/>
    <w:rsid w:val="00263C0D"/>
    <w:rsid w:val="0026428B"/>
    <w:rsid w:val="0026601D"/>
    <w:rsid w:val="00266062"/>
    <w:rsid w:val="0026742E"/>
    <w:rsid w:val="00267624"/>
    <w:rsid w:val="00267C48"/>
    <w:rsid w:val="00267CD4"/>
    <w:rsid w:val="00270BB6"/>
    <w:rsid w:val="00271086"/>
    <w:rsid w:val="002715F1"/>
    <w:rsid w:val="00273B37"/>
    <w:rsid w:val="00273EA4"/>
    <w:rsid w:val="002759C6"/>
    <w:rsid w:val="00275A36"/>
    <w:rsid w:val="00275FB3"/>
    <w:rsid w:val="002761A3"/>
    <w:rsid w:val="00276DAA"/>
    <w:rsid w:val="00276FCC"/>
    <w:rsid w:val="0027795B"/>
    <w:rsid w:val="00277CA8"/>
    <w:rsid w:val="0028048B"/>
    <w:rsid w:val="00281580"/>
    <w:rsid w:val="002816C5"/>
    <w:rsid w:val="0028216F"/>
    <w:rsid w:val="0028218D"/>
    <w:rsid w:val="002851A0"/>
    <w:rsid w:val="0028576C"/>
    <w:rsid w:val="00285872"/>
    <w:rsid w:val="00286539"/>
    <w:rsid w:val="00286980"/>
    <w:rsid w:val="0028768A"/>
    <w:rsid w:val="002879F9"/>
    <w:rsid w:val="00287EA2"/>
    <w:rsid w:val="00290787"/>
    <w:rsid w:val="00290D48"/>
    <w:rsid w:val="00290E88"/>
    <w:rsid w:val="0029101B"/>
    <w:rsid w:val="00292272"/>
    <w:rsid w:val="002925BD"/>
    <w:rsid w:val="00293A8B"/>
    <w:rsid w:val="0029545A"/>
    <w:rsid w:val="00295613"/>
    <w:rsid w:val="00296A9A"/>
    <w:rsid w:val="00297A01"/>
    <w:rsid w:val="002A0ACD"/>
    <w:rsid w:val="002A475F"/>
    <w:rsid w:val="002A4F7D"/>
    <w:rsid w:val="002A634B"/>
    <w:rsid w:val="002A67A9"/>
    <w:rsid w:val="002A6EF0"/>
    <w:rsid w:val="002A7EF0"/>
    <w:rsid w:val="002B0093"/>
    <w:rsid w:val="002B08FA"/>
    <w:rsid w:val="002B0FC6"/>
    <w:rsid w:val="002B2F90"/>
    <w:rsid w:val="002B4096"/>
    <w:rsid w:val="002B43F6"/>
    <w:rsid w:val="002B4742"/>
    <w:rsid w:val="002B4A39"/>
    <w:rsid w:val="002B7157"/>
    <w:rsid w:val="002B7558"/>
    <w:rsid w:val="002B7CF9"/>
    <w:rsid w:val="002C1979"/>
    <w:rsid w:val="002C1D70"/>
    <w:rsid w:val="002C2410"/>
    <w:rsid w:val="002C2753"/>
    <w:rsid w:val="002C2A4A"/>
    <w:rsid w:val="002C34D7"/>
    <w:rsid w:val="002C3A4B"/>
    <w:rsid w:val="002C4968"/>
    <w:rsid w:val="002C4E9E"/>
    <w:rsid w:val="002C51CB"/>
    <w:rsid w:val="002C6FA4"/>
    <w:rsid w:val="002C7038"/>
    <w:rsid w:val="002C7751"/>
    <w:rsid w:val="002D09E5"/>
    <w:rsid w:val="002D1DD5"/>
    <w:rsid w:val="002D2D9F"/>
    <w:rsid w:val="002D2DB6"/>
    <w:rsid w:val="002D3870"/>
    <w:rsid w:val="002D3BBA"/>
    <w:rsid w:val="002D430B"/>
    <w:rsid w:val="002D4FE3"/>
    <w:rsid w:val="002D5365"/>
    <w:rsid w:val="002D5C50"/>
    <w:rsid w:val="002D5CC8"/>
    <w:rsid w:val="002E1836"/>
    <w:rsid w:val="002E325F"/>
    <w:rsid w:val="002E45D9"/>
    <w:rsid w:val="002E56CD"/>
    <w:rsid w:val="002E66E8"/>
    <w:rsid w:val="002F01D4"/>
    <w:rsid w:val="002F16B2"/>
    <w:rsid w:val="002F1EED"/>
    <w:rsid w:val="002F28BF"/>
    <w:rsid w:val="002F29F6"/>
    <w:rsid w:val="002F31C9"/>
    <w:rsid w:val="002F4B48"/>
    <w:rsid w:val="002F4DB4"/>
    <w:rsid w:val="002F5152"/>
    <w:rsid w:val="002F5979"/>
    <w:rsid w:val="002F692A"/>
    <w:rsid w:val="002F6E52"/>
    <w:rsid w:val="002F7C9E"/>
    <w:rsid w:val="003010B8"/>
    <w:rsid w:val="0030179E"/>
    <w:rsid w:val="00301A0D"/>
    <w:rsid w:val="00301C58"/>
    <w:rsid w:val="003027C6"/>
    <w:rsid w:val="00302E46"/>
    <w:rsid w:val="00302FB7"/>
    <w:rsid w:val="00304BF0"/>
    <w:rsid w:val="003055A2"/>
    <w:rsid w:val="00310430"/>
    <w:rsid w:val="00310676"/>
    <w:rsid w:val="00311047"/>
    <w:rsid w:val="0031109E"/>
    <w:rsid w:val="00311421"/>
    <w:rsid w:val="00311AF7"/>
    <w:rsid w:val="00311B9F"/>
    <w:rsid w:val="00312459"/>
    <w:rsid w:val="003131AC"/>
    <w:rsid w:val="00313EE3"/>
    <w:rsid w:val="003153F9"/>
    <w:rsid w:val="003154C5"/>
    <w:rsid w:val="003166E5"/>
    <w:rsid w:val="0031725F"/>
    <w:rsid w:val="00317FEC"/>
    <w:rsid w:val="00320975"/>
    <w:rsid w:val="00321375"/>
    <w:rsid w:val="0032218D"/>
    <w:rsid w:val="00323120"/>
    <w:rsid w:val="00324E97"/>
    <w:rsid w:val="0032527C"/>
    <w:rsid w:val="00325F3B"/>
    <w:rsid w:val="00325F6A"/>
    <w:rsid w:val="00326821"/>
    <w:rsid w:val="003269FB"/>
    <w:rsid w:val="00326EC2"/>
    <w:rsid w:val="00330D3C"/>
    <w:rsid w:val="00331665"/>
    <w:rsid w:val="003316F6"/>
    <w:rsid w:val="0033239D"/>
    <w:rsid w:val="00333014"/>
    <w:rsid w:val="00333CCE"/>
    <w:rsid w:val="00334A9E"/>
    <w:rsid w:val="00334BC7"/>
    <w:rsid w:val="00334D60"/>
    <w:rsid w:val="00336A26"/>
    <w:rsid w:val="00337D2A"/>
    <w:rsid w:val="0034142C"/>
    <w:rsid w:val="003422D3"/>
    <w:rsid w:val="00342A44"/>
    <w:rsid w:val="003435DB"/>
    <w:rsid w:val="00343B21"/>
    <w:rsid w:val="00345394"/>
    <w:rsid w:val="00345DF0"/>
    <w:rsid w:val="0034730D"/>
    <w:rsid w:val="003523A8"/>
    <w:rsid w:val="003544C5"/>
    <w:rsid w:val="0035456A"/>
    <w:rsid w:val="003570BF"/>
    <w:rsid w:val="0036029C"/>
    <w:rsid w:val="00360635"/>
    <w:rsid w:val="003613E8"/>
    <w:rsid w:val="003618B2"/>
    <w:rsid w:val="00361A2C"/>
    <w:rsid w:val="003621A5"/>
    <w:rsid w:val="00362677"/>
    <w:rsid w:val="0036357E"/>
    <w:rsid w:val="00363605"/>
    <w:rsid w:val="00363D6D"/>
    <w:rsid w:val="003641E5"/>
    <w:rsid w:val="00364F98"/>
    <w:rsid w:val="0036672C"/>
    <w:rsid w:val="00366BF6"/>
    <w:rsid w:val="00366EF2"/>
    <w:rsid w:val="003674A2"/>
    <w:rsid w:val="00367560"/>
    <w:rsid w:val="0036764F"/>
    <w:rsid w:val="00367669"/>
    <w:rsid w:val="0037002B"/>
    <w:rsid w:val="00370583"/>
    <w:rsid w:val="003710AD"/>
    <w:rsid w:val="00371270"/>
    <w:rsid w:val="00371BF1"/>
    <w:rsid w:val="00372C81"/>
    <w:rsid w:val="00373DF6"/>
    <w:rsid w:val="00377270"/>
    <w:rsid w:val="00380456"/>
    <w:rsid w:val="00380CED"/>
    <w:rsid w:val="00381180"/>
    <w:rsid w:val="0038135C"/>
    <w:rsid w:val="00382149"/>
    <w:rsid w:val="003831B3"/>
    <w:rsid w:val="0038380D"/>
    <w:rsid w:val="003846E4"/>
    <w:rsid w:val="003862A4"/>
    <w:rsid w:val="00386F5E"/>
    <w:rsid w:val="00387CD7"/>
    <w:rsid w:val="00391135"/>
    <w:rsid w:val="00392B81"/>
    <w:rsid w:val="003941D7"/>
    <w:rsid w:val="00394A47"/>
    <w:rsid w:val="00394AEE"/>
    <w:rsid w:val="0039582F"/>
    <w:rsid w:val="00395ACD"/>
    <w:rsid w:val="00396121"/>
    <w:rsid w:val="00396544"/>
    <w:rsid w:val="00396853"/>
    <w:rsid w:val="00397753"/>
    <w:rsid w:val="0039777E"/>
    <w:rsid w:val="003977B6"/>
    <w:rsid w:val="003A1AB2"/>
    <w:rsid w:val="003A277F"/>
    <w:rsid w:val="003A39B5"/>
    <w:rsid w:val="003A3CF5"/>
    <w:rsid w:val="003A5DFF"/>
    <w:rsid w:val="003A64B3"/>
    <w:rsid w:val="003A7FB0"/>
    <w:rsid w:val="003B00EC"/>
    <w:rsid w:val="003B2109"/>
    <w:rsid w:val="003B40AA"/>
    <w:rsid w:val="003B4DFE"/>
    <w:rsid w:val="003B63B7"/>
    <w:rsid w:val="003B6ECC"/>
    <w:rsid w:val="003B7A57"/>
    <w:rsid w:val="003C0EE0"/>
    <w:rsid w:val="003C185F"/>
    <w:rsid w:val="003C2136"/>
    <w:rsid w:val="003C234A"/>
    <w:rsid w:val="003C2DDD"/>
    <w:rsid w:val="003C3AD2"/>
    <w:rsid w:val="003C4442"/>
    <w:rsid w:val="003C5148"/>
    <w:rsid w:val="003C5545"/>
    <w:rsid w:val="003C64F0"/>
    <w:rsid w:val="003D06E3"/>
    <w:rsid w:val="003D182A"/>
    <w:rsid w:val="003D21A7"/>
    <w:rsid w:val="003D37AD"/>
    <w:rsid w:val="003D3DA6"/>
    <w:rsid w:val="003D3E65"/>
    <w:rsid w:val="003D5DAE"/>
    <w:rsid w:val="003D6920"/>
    <w:rsid w:val="003D6DFC"/>
    <w:rsid w:val="003D734F"/>
    <w:rsid w:val="003E25D4"/>
    <w:rsid w:val="003E2896"/>
    <w:rsid w:val="003E36AD"/>
    <w:rsid w:val="003E3E37"/>
    <w:rsid w:val="003E50A4"/>
    <w:rsid w:val="003E5CA6"/>
    <w:rsid w:val="003E7320"/>
    <w:rsid w:val="003E78E4"/>
    <w:rsid w:val="003E7CF2"/>
    <w:rsid w:val="003F038A"/>
    <w:rsid w:val="003F1E8E"/>
    <w:rsid w:val="003F4D55"/>
    <w:rsid w:val="003F5A82"/>
    <w:rsid w:val="003F77ED"/>
    <w:rsid w:val="003F7B54"/>
    <w:rsid w:val="0040033E"/>
    <w:rsid w:val="004007DD"/>
    <w:rsid w:val="004011DA"/>
    <w:rsid w:val="00401699"/>
    <w:rsid w:val="004016B4"/>
    <w:rsid w:val="00401851"/>
    <w:rsid w:val="00403253"/>
    <w:rsid w:val="004061A3"/>
    <w:rsid w:val="00406256"/>
    <w:rsid w:val="00406D86"/>
    <w:rsid w:val="0040743A"/>
    <w:rsid w:val="004106CF"/>
    <w:rsid w:val="004107F7"/>
    <w:rsid w:val="00410AC8"/>
    <w:rsid w:val="00412178"/>
    <w:rsid w:val="004121AA"/>
    <w:rsid w:val="00413B22"/>
    <w:rsid w:val="00413D8D"/>
    <w:rsid w:val="0041400B"/>
    <w:rsid w:val="004144AE"/>
    <w:rsid w:val="00414E78"/>
    <w:rsid w:val="00414E89"/>
    <w:rsid w:val="004153E3"/>
    <w:rsid w:val="004157FE"/>
    <w:rsid w:val="004167BB"/>
    <w:rsid w:val="00416AA7"/>
    <w:rsid w:val="00416B46"/>
    <w:rsid w:val="00422905"/>
    <w:rsid w:val="00422D03"/>
    <w:rsid w:val="004231D4"/>
    <w:rsid w:val="00423309"/>
    <w:rsid w:val="004264E1"/>
    <w:rsid w:val="00430EB7"/>
    <w:rsid w:val="00432570"/>
    <w:rsid w:val="00433069"/>
    <w:rsid w:val="00433269"/>
    <w:rsid w:val="00434CD5"/>
    <w:rsid w:val="004351B9"/>
    <w:rsid w:val="00435A3B"/>
    <w:rsid w:val="00436646"/>
    <w:rsid w:val="00437724"/>
    <w:rsid w:val="00437CF0"/>
    <w:rsid w:val="00441500"/>
    <w:rsid w:val="00441BB7"/>
    <w:rsid w:val="00441FA8"/>
    <w:rsid w:val="0044253B"/>
    <w:rsid w:val="00442BF2"/>
    <w:rsid w:val="00442E4D"/>
    <w:rsid w:val="00443858"/>
    <w:rsid w:val="00443DC3"/>
    <w:rsid w:val="0044670D"/>
    <w:rsid w:val="00446ABF"/>
    <w:rsid w:val="0044704E"/>
    <w:rsid w:val="00447F4F"/>
    <w:rsid w:val="0045116B"/>
    <w:rsid w:val="0045487E"/>
    <w:rsid w:val="00454E9F"/>
    <w:rsid w:val="00455169"/>
    <w:rsid w:val="00455367"/>
    <w:rsid w:val="004555BB"/>
    <w:rsid w:val="00455E78"/>
    <w:rsid w:val="004572F2"/>
    <w:rsid w:val="004577FD"/>
    <w:rsid w:val="00457914"/>
    <w:rsid w:val="00457A4D"/>
    <w:rsid w:val="00462949"/>
    <w:rsid w:val="0046400C"/>
    <w:rsid w:val="004640E0"/>
    <w:rsid w:val="00464B44"/>
    <w:rsid w:val="00464F4C"/>
    <w:rsid w:val="004659C8"/>
    <w:rsid w:val="00465E48"/>
    <w:rsid w:val="00465EF7"/>
    <w:rsid w:val="0046616B"/>
    <w:rsid w:val="00466F96"/>
    <w:rsid w:val="004671EB"/>
    <w:rsid w:val="00467F02"/>
    <w:rsid w:val="0047026B"/>
    <w:rsid w:val="00471D15"/>
    <w:rsid w:val="0047246A"/>
    <w:rsid w:val="00476383"/>
    <w:rsid w:val="004764C8"/>
    <w:rsid w:val="00480122"/>
    <w:rsid w:val="00480612"/>
    <w:rsid w:val="00482775"/>
    <w:rsid w:val="00482C1C"/>
    <w:rsid w:val="00483B44"/>
    <w:rsid w:val="0048416C"/>
    <w:rsid w:val="004841A7"/>
    <w:rsid w:val="00484397"/>
    <w:rsid w:val="00484573"/>
    <w:rsid w:val="00484D7D"/>
    <w:rsid w:val="0048539B"/>
    <w:rsid w:val="0048593B"/>
    <w:rsid w:val="004863FA"/>
    <w:rsid w:val="004867C6"/>
    <w:rsid w:val="00487045"/>
    <w:rsid w:val="00490DA1"/>
    <w:rsid w:val="004915AF"/>
    <w:rsid w:val="004926AC"/>
    <w:rsid w:val="00493D06"/>
    <w:rsid w:val="0049432C"/>
    <w:rsid w:val="00494980"/>
    <w:rsid w:val="0049600E"/>
    <w:rsid w:val="0049618D"/>
    <w:rsid w:val="00496A07"/>
    <w:rsid w:val="0049766D"/>
    <w:rsid w:val="004A02BC"/>
    <w:rsid w:val="004A0A23"/>
    <w:rsid w:val="004A1367"/>
    <w:rsid w:val="004A161D"/>
    <w:rsid w:val="004A210A"/>
    <w:rsid w:val="004A2D02"/>
    <w:rsid w:val="004A4B06"/>
    <w:rsid w:val="004A6237"/>
    <w:rsid w:val="004A7E61"/>
    <w:rsid w:val="004B0C8F"/>
    <w:rsid w:val="004B117F"/>
    <w:rsid w:val="004B1929"/>
    <w:rsid w:val="004B1E35"/>
    <w:rsid w:val="004B2627"/>
    <w:rsid w:val="004B2F98"/>
    <w:rsid w:val="004B31AF"/>
    <w:rsid w:val="004B338C"/>
    <w:rsid w:val="004B34DF"/>
    <w:rsid w:val="004B377F"/>
    <w:rsid w:val="004B4D16"/>
    <w:rsid w:val="004B56CB"/>
    <w:rsid w:val="004B6837"/>
    <w:rsid w:val="004B7F37"/>
    <w:rsid w:val="004C0145"/>
    <w:rsid w:val="004C0AFE"/>
    <w:rsid w:val="004C16C1"/>
    <w:rsid w:val="004C17A0"/>
    <w:rsid w:val="004C19A9"/>
    <w:rsid w:val="004C1A1C"/>
    <w:rsid w:val="004C2419"/>
    <w:rsid w:val="004C3412"/>
    <w:rsid w:val="004C74F6"/>
    <w:rsid w:val="004D1438"/>
    <w:rsid w:val="004D28EA"/>
    <w:rsid w:val="004D3164"/>
    <w:rsid w:val="004D5AC0"/>
    <w:rsid w:val="004D5D1B"/>
    <w:rsid w:val="004D681C"/>
    <w:rsid w:val="004D7269"/>
    <w:rsid w:val="004D75DA"/>
    <w:rsid w:val="004D7D99"/>
    <w:rsid w:val="004E01B6"/>
    <w:rsid w:val="004E0319"/>
    <w:rsid w:val="004E0D7D"/>
    <w:rsid w:val="004E0D7E"/>
    <w:rsid w:val="004E115C"/>
    <w:rsid w:val="004E24E6"/>
    <w:rsid w:val="004E331E"/>
    <w:rsid w:val="004E3377"/>
    <w:rsid w:val="004E3898"/>
    <w:rsid w:val="004E3CD5"/>
    <w:rsid w:val="004E5E7B"/>
    <w:rsid w:val="004E6232"/>
    <w:rsid w:val="004E6868"/>
    <w:rsid w:val="004E68CB"/>
    <w:rsid w:val="004E7315"/>
    <w:rsid w:val="004F0E26"/>
    <w:rsid w:val="004F19D3"/>
    <w:rsid w:val="004F32EB"/>
    <w:rsid w:val="004F357F"/>
    <w:rsid w:val="004F409E"/>
    <w:rsid w:val="004F4ABD"/>
    <w:rsid w:val="004F4DCA"/>
    <w:rsid w:val="004F5A9B"/>
    <w:rsid w:val="004F5CAC"/>
    <w:rsid w:val="004F6891"/>
    <w:rsid w:val="004F7B6E"/>
    <w:rsid w:val="004F7D6F"/>
    <w:rsid w:val="00500B11"/>
    <w:rsid w:val="005026F9"/>
    <w:rsid w:val="00502A34"/>
    <w:rsid w:val="00502A87"/>
    <w:rsid w:val="005033D0"/>
    <w:rsid w:val="00506B0C"/>
    <w:rsid w:val="00507DBF"/>
    <w:rsid w:val="00510502"/>
    <w:rsid w:val="00511976"/>
    <w:rsid w:val="00511A5A"/>
    <w:rsid w:val="00511D5D"/>
    <w:rsid w:val="0051233F"/>
    <w:rsid w:val="00512CF4"/>
    <w:rsid w:val="0051341A"/>
    <w:rsid w:val="0051380D"/>
    <w:rsid w:val="00514713"/>
    <w:rsid w:val="00515DCB"/>
    <w:rsid w:val="00515F00"/>
    <w:rsid w:val="00516B7A"/>
    <w:rsid w:val="00517E97"/>
    <w:rsid w:val="005202B4"/>
    <w:rsid w:val="005214E3"/>
    <w:rsid w:val="00521B4B"/>
    <w:rsid w:val="00521DCC"/>
    <w:rsid w:val="00521E84"/>
    <w:rsid w:val="00523302"/>
    <w:rsid w:val="00524509"/>
    <w:rsid w:val="00524688"/>
    <w:rsid w:val="00524807"/>
    <w:rsid w:val="005248A5"/>
    <w:rsid w:val="00525851"/>
    <w:rsid w:val="00525F95"/>
    <w:rsid w:val="00527BA4"/>
    <w:rsid w:val="00533ECC"/>
    <w:rsid w:val="005351B8"/>
    <w:rsid w:val="005369B1"/>
    <w:rsid w:val="00536CDC"/>
    <w:rsid w:val="00537959"/>
    <w:rsid w:val="00537E2A"/>
    <w:rsid w:val="00537EC2"/>
    <w:rsid w:val="00540837"/>
    <w:rsid w:val="00540AC6"/>
    <w:rsid w:val="00540DB3"/>
    <w:rsid w:val="005411A3"/>
    <w:rsid w:val="00542223"/>
    <w:rsid w:val="005424E0"/>
    <w:rsid w:val="00542A6C"/>
    <w:rsid w:val="00542C9A"/>
    <w:rsid w:val="005446C3"/>
    <w:rsid w:val="005448A9"/>
    <w:rsid w:val="005466B4"/>
    <w:rsid w:val="00547D86"/>
    <w:rsid w:val="00550205"/>
    <w:rsid w:val="00550AAB"/>
    <w:rsid w:val="00550AB8"/>
    <w:rsid w:val="00551775"/>
    <w:rsid w:val="00551A03"/>
    <w:rsid w:val="00551A71"/>
    <w:rsid w:val="00552AE8"/>
    <w:rsid w:val="005542AF"/>
    <w:rsid w:val="00554D84"/>
    <w:rsid w:val="00555E8F"/>
    <w:rsid w:val="005565CF"/>
    <w:rsid w:val="00557034"/>
    <w:rsid w:val="005571D3"/>
    <w:rsid w:val="00557D13"/>
    <w:rsid w:val="00560291"/>
    <w:rsid w:val="005611F5"/>
    <w:rsid w:val="00562AC6"/>
    <w:rsid w:val="00562BB2"/>
    <w:rsid w:val="005633E2"/>
    <w:rsid w:val="005635F8"/>
    <w:rsid w:val="005640CF"/>
    <w:rsid w:val="005646C5"/>
    <w:rsid w:val="00564C40"/>
    <w:rsid w:val="00565B20"/>
    <w:rsid w:val="005669C7"/>
    <w:rsid w:val="00567318"/>
    <w:rsid w:val="00567662"/>
    <w:rsid w:val="005737D9"/>
    <w:rsid w:val="00574B35"/>
    <w:rsid w:val="00574D72"/>
    <w:rsid w:val="00575634"/>
    <w:rsid w:val="0057627B"/>
    <w:rsid w:val="0057730E"/>
    <w:rsid w:val="005775D2"/>
    <w:rsid w:val="00577B62"/>
    <w:rsid w:val="005817F1"/>
    <w:rsid w:val="005824F9"/>
    <w:rsid w:val="00583266"/>
    <w:rsid w:val="005835AB"/>
    <w:rsid w:val="005836E3"/>
    <w:rsid w:val="00583C3E"/>
    <w:rsid w:val="005853FF"/>
    <w:rsid w:val="00585ABE"/>
    <w:rsid w:val="00587E78"/>
    <w:rsid w:val="00590CE7"/>
    <w:rsid w:val="00592E69"/>
    <w:rsid w:val="00593BE0"/>
    <w:rsid w:val="00595F09"/>
    <w:rsid w:val="00596532"/>
    <w:rsid w:val="005969E7"/>
    <w:rsid w:val="005972EA"/>
    <w:rsid w:val="005A0219"/>
    <w:rsid w:val="005A08FF"/>
    <w:rsid w:val="005A0B59"/>
    <w:rsid w:val="005A1C62"/>
    <w:rsid w:val="005A1D68"/>
    <w:rsid w:val="005A2938"/>
    <w:rsid w:val="005A2E7B"/>
    <w:rsid w:val="005A398A"/>
    <w:rsid w:val="005A61F5"/>
    <w:rsid w:val="005A664F"/>
    <w:rsid w:val="005A6706"/>
    <w:rsid w:val="005A6AB6"/>
    <w:rsid w:val="005A6B80"/>
    <w:rsid w:val="005A78B3"/>
    <w:rsid w:val="005B03E1"/>
    <w:rsid w:val="005B0A77"/>
    <w:rsid w:val="005B0E8D"/>
    <w:rsid w:val="005B1815"/>
    <w:rsid w:val="005B2369"/>
    <w:rsid w:val="005B25AE"/>
    <w:rsid w:val="005B2650"/>
    <w:rsid w:val="005B2F20"/>
    <w:rsid w:val="005B313D"/>
    <w:rsid w:val="005B4FD1"/>
    <w:rsid w:val="005B5BCF"/>
    <w:rsid w:val="005B77C7"/>
    <w:rsid w:val="005C013E"/>
    <w:rsid w:val="005C07D3"/>
    <w:rsid w:val="005C1575"/>
    <w:rsid w:val="005C1D9A"/>
    <w:rsid w:val="005C3C5C"/>
    <w:rsid w:val="005C4FA6"/>
    <w:rsid w:val="005C69AF"/>
    <w:rsid w:val="005C6B09"/>
    <w:rsid w:val="005C6B5B"/>
    <w:rsid w:val="005C7392"/>
    <w:rsid w:val="005D1042"/>
    <w:rsid w:val="005D1464"/>
    <w:rsid w:val="005D16CE"/>
    <w:rsid w:val="005D26B6"/>
    <w:rsid w:val="005D2A79"/>
    <w:rsid w:val="005D4379"/>
    <w:rsid w:val="005D4733"/>
    <w:rsid w:val="005D491B"/>
    <w:rsid w:val="005D4D73"/>
    <w:rsid w:val="005D4FF5"/>
    <w:rsid w:val="005D5554"/>
    <w:rsid w:val="005D56B9"/>
    <w:rsid w:val="005D5780"/>
    <w:rsid w:val="005D74ED"/>
    <w:rsid w:val="005D7D34"/>
    <w:rsid w:val="005E0713"/>
    <w:rsid w:val="005E2461"/>
    <w:rsid w:val="005E2C1A"/>
    <w:rsid w:val="005E46C7"/>
    <w:rsid w:val="005E47F9"/>
    <w:rsid w:val="005E6297"/>
    <w:rsid w:val="005E760B"/>
    <w:rsid w:val="005F0B5C"/>
    <w:rsid w:val="005F0D04"/>
    <w:rsid w:val="005F186B"/>
    <w:rsid w:val="005F1BC0"/>
    <w:rsid w:val="005F2F19"/>
    <w:rsid w:val="005F53B0"/>
    <w:rsid w:val="005F611A"/>
    <w:rsid w:val="005F636D"/>
    <w:rsid w:val="005F7995"/>
    <w:rsid w:val="005F7FC5"/>
    <w:rsid w:val="005F7FF3"/>
    <w:rsid w:val="006000FC"/>
    <w:rsid w:val="006005AE"/>
    <w:rsid w:val="0060099F"/>
    <w:rsid w:val="00600E59"/>
    <w:rsid w:val="0060230F"/>
    <w:rsid w:val="00602B6B"/>
    <w:rsid w:val="00602D96"/>
    <w:rsid w:val="00603272"/>
    <w:rsid w:val="00603DFC"/>
    <w:rsid w:val="00603E09"/>
    <w:rsid w:val="006049EF"/>
    <w:rsid w:val="00604CE3"/>
    <w:rsid w:val="00604D42"/>
    <w:rsid w:val="00604F01"/>
    <w:rsid w:val="00605472"/>
    <w:rsid w:val="00605BB9"/>
    <w:rsid w:val="00606BAD"/>
    <w:rsid w:val="00607A05"/>
    <w:rsid w:val="00610534"/>
    <w:rsid w:val="00610B94"/>
    <w:rsid w:val="006117F7"/>
    <w:rsid w:val="00612E34"/>
    <w:rsid w:val="006137A0"/>
    <w:rsid w:val="00615A57"/>
    <w:rsid w:val="00616B96"/>
    <w:rsid w:val="0061765C"/>
    <w:rsid w:val="00617E3B"/>
    <w:rsid w:val="0062055F"/>
    <w:rsid w:val="0062360F"/>
    <w:rsid w:val="00626CA0"/>
    <w:rsid w:val="00626D77"/>
    <w:rsid w:val="00630131"/>
    <w:rsid w:val="006301F7"/>
    <w:rsid w:val="00631F61"/>
    <w:rsid w:val="00631FE2"/>
    <w:rsid w:val="006325B3"/>
    <w:rsid w:val="00632FA2"/>
    <w:rsid w:val="00633034"/>
    <w:rsid w:val="00633733"/>
    <w:rsid w:val="0063407D"/>
    <w:rsid w:val="00634AD5"/>
    <w:rsid w:val="00635387"/>
    <w:rsid w:val="0063626B"/>
    <w:rsid w:val="00636694"/>
    <w:rsid w:val="006372BA"/>
    <w:rsid w:val="00637A0D"/>
    <w:rsid w:val="006400F4"/>
    <w:rsid w:val="00641005"/>
    <w:rsid w:val="00641793"/>
    <w:rsid w:val="006425A8"/>
    <w:rsid w:val="00642EAC"/>
    <w:rsid w:val="00645542"/>
    <w:rsid w:val="00645BB9"/>
    <w:rsid w:val="00646058"/>
    <w:rsid w:val="00646892"/>
    <w:rsid w:val="00646C88"/>
    <w:rsid w:val="006509C0"/>
    <w:rsid w:val="00651ACD"/>
    <w:rsid w:val="00652D7E"/>
    <w:rsid w:val="006531C2"/>
    <w:rsid w:val="006538A1"/>
    <w:rsid w:val="0065425F"/>
    <w:rsid w:val="00654373"/>
    <w:rsid w:val="006545D5"/>
    <w:rsid w:val="006546AD"/>
    <w:rsid w:val="006553EF"/>
    <w:rsid w:val="00656258"/>
    <w:rsid w:val="00656CF4"/>
    <w:rsid w:val="00657680"/>
    <w:rsid w:val="006576E4"/>
    <w:rsid w:val="00657F48"/>
    <w:rsid w:val="00660376"/>
    <w:rsid w:val="00661E7A"/>
    <w:rsid w:val="00662236"/>
    <w:rsid w:val="006637AB"/>
    <w:rsid w:val="00663E8A"/>
    <w:rsid w:val="006641C0"/>
    <w:rsid w:val="0066750F"/>
    <w:rsid w:val="006677A3"/>
    <w:rsid w:val="00667E05"/>
    <w:rsid w:val="006709F2"/>
    <w:rsid w:val="00670A27"/>
    <w:rsid w:val="00672E31"/>
    <w:rsid w:val="00673012"/>
    <w:rsid w:val="006755AC"/>
    <w:rsid w:val="0067560A"/>
    <w:rsid w:val="00675A04"/>
    <w:rsid w:val="00676342"/>
    <w:rsid w:val="006768C0"/>
    <w:rsid w:val="00676EB3"/>
    <w:rsid w:val="006771EF"/>
    <w:rsid w:val="00677510"/>
    <w:rsid w:val="00680243"/>
    <w:rsid w:val="0068066F"/>
    <w:rsid w:val="00680DD6"/>
    <w:rsid w:val="00681A1A"/>
    <w:rsid w:val="00682A4C"/>
    <w:rsid w:val="00683183"/>
    <w:rsid w:val="00683C78"/>
    <w:rsid w:val="00686121"/>
    <w:rsid w:val="0068663B"/>
    <w:rsid w:val="00686690"/>
    <w:rsid w:val="00686BBA"/>
    <w:rsid w:val="00686D2B"/>
    <w:rsid w:val="00687FD8"/>
    <w:rsid w:val="00690884"/>
    <w:rsid w:val="00691AB5"/>
    <w:rsid w:val="0069221D"/>
    <w:rsid w:val="00693BE4"/>
    <w:rsid w:val="0069488A"/>
    <w:rsid w:val="00696199"/>
    <w:rsid w:val="00696B24"/>
    <w:rsid w:val="006979A0"/>
    <w:rsid w:val="006A1D03"/>
    <w:rsid w:val="006A2914"/>
    <w:rsid w:val="006A3818"/>
    <w:rsid w:val="006A42FD"/>
    <w:rsid w:val="006A4A90"/>
    <w:rsid w:val="006A5A2D"/>
    <w:rsid w:val="006A6059"/>
    <w:rsid w:val="006A614F"/>
    <w:rsid w:val="006A62B6"/>
    <w:rsid w:val="006A6F0B"/>
    <w:rsid w:val="006B2FF6"/>
    <w:rsid w:val="006B3F9D"/>
    <w:rsid w:val="006B478E"/>
    <w:rsid w:val="006B47B3"/>
    <w:rsid w:val="006B6358"/>
    <w:rsid w:val="006B74C4"/>
    <w:rsid w:val="006C0544"/>
    <w:rsid w:val="006C09D7"/>
    <w:rsid w:val="006C0A94"/>
    <w:rsid w:val="006C0FFC"/>
    <w:rsid w:val="006C1A25"/>
    <w:rsid w:val="006C1B4D"/>
    <w:rsid w:val="006C236D"/>
    <w:rsid w:val="006C2EFD"/>
    <w:rsid w:val="006C38F8"/>
    <w:rsid w:val="006C39B5"/>
    <w:rsid w:val="006C4D95"/>
    <w:rsid w:val="006C6AE8"/>
    <w:rsid w:val="006C7C41"/>
    <w:rsid w:val="006D0566"/>
    <w:rsid w:val="006D1327"/>
    <w:rsid w:val="006D1417"/>
    <w:rsid w:val="006D1966"/>
    <w:rsid w:val="006D4D78"/>
    <w:rsid w:val="006D5FB9"/>
    <w:rsid w:val="006D6091"/>
    <w:rsid w:val="006D6505"/>
    <w:rsid w:val="006E0D6C"/>
    <w:rsid w:val="006E0DA4"/>
    <w:rsid w:val="006E14B5"/>
    <w:rsid w:val="006E17A7"/>
    <w:rsid w:val="006E30F0"/>
    <w:rsid w:val="006E3612"/>
    <w:rsid w:val="006E4C1D"/>
    <w:rsid w:val="006E58EB"/>
    <w:rsid w:val="006E64DF"/>
    <w:rsid w:val="006E745F"/>
    <w:rsid w:val="006F045F"/>
    <w:rsid w:val="006F0ABC"/>
    <w:rsid w:val="006F0D15"/>
    <w:rsid w:val="006F358E"/>
    <w:rsid w:val="006F4686"/>
    <w:rsid w:val="006F4A25"/>
    <w:rsid w:val="006F52F2"/>
    <w:rsid w:val="006F5EAC"/>
    <w:rsid w:val="006F70F7"/>
    <w:rsid w:val="00700144"/>
    <w:rsid w:val="007010D2"/>
    <w:rsid w:val="00701ECF"/>
    <w:rsid w:val="00703300"/>
    <w:rsid w:val="007056D4"/>
    <w:rsid w:val="0070656A"/>
    <w:rsid w:val="00706A89"/>
    <w:rsid w:val="00707406"/>
    <w:rsid w:val="00707548"/>
    <w:rsid w:val="00707FC3"/>
    <w:rsid w:val="007100F3"/>
    <w:rsid w:val="007104C9"/>
    <w:rsid w:val="0071320B"/>
    <w:rsid w:val="00713C6C"/>
    <w:rsid w:val="0071404E"/>
    <w:rsid w:val="00714677"/>
    <w:rsid w:val="00714BB2"/>
    <w:rsid w:val="00714E9A"/>
    <w:rsid w:val="007155A5"/>
    <w:rsid w:val="00715658"/>
    <w:rsid w:val="00715A6A"/>
    <w:rsid w:val="007165B9"/>
    <w:rsid w:val="00721148"/>
    <w:rsid w:val="0072423C"/>
    <w:rsid w:val="00725063"/>
    <w:rsid w:val="00725886"/>
    <w:rsid w:val="0072616F"/>
    <w:rsid w:val="007274BC"/>
    <w:rsid w:val="007276BC"/>
    <w:rsid w:val="0073041C"/>
    <w:rsid w:val="007307EA"/>
    <w:rsid w:val="007309E1"/>
    <w:rsid w:val="00732AC1"/>
    <w:rsid w:val="00732C22"/>
    <w:rsid w:val="007334E8"/>
    <w:rsid w:val="00733814"/>
    <w:rsid w:val="00734544"/>
    <w:rsid w:val="00735377"/>
    <w:rsid w:val="00735A13"/>
    <w:rsid w:val="00736F4F"/>
    <w:rsid w:val="0073712C"/>
    <w:rsid w:val="00737753"/>
    <w:rsid w:val="00737AC1"/>
    <w:rsid w:val="0074002D"/>
    <w:rsid w:val="007405B1"/>
    <w:rsid w:val="007415BD"/>
    <w:rsid w:val="0074190B"/>
    <w:rsid w:val="007421F8"/>
    <w:rsid w:val="00742B7A"/>
    <w:rsid w:val="00742C90"/>
    <w:rsid w:val="00744D76"/>
    <w:rsid w:val="00745EE7"/>
    <w:rsid w:val="007467D8"/>
    <w:rsid w:val="00746B17"/>
    <w:rsid w:val="00746B23"/>
    <w:rsid w:val="00746C5A"/>
    <w:rsid w:val="00747C5F"/>
    <w:rsid w:val="0075212C"/>
    <w:rsid w:val="00753F6C"/>
    <w:rsid w:val="00755957"/>
    <w:rsid w:val="00757081"/>
    <w:rsid w:val="00757571"/>
    <w:rsid w:val="0075762E"/>
    <w:rsid w:val="00757FA9"/>
    <w:rsid w:val="0076048A"/>
    <w:rsid w:val="007609CE"/>
    <w:rsid w:val="00760FDC"/>
    <w:rsid w:val="00762BF4"/>
    <w:rsid w:val="007643C8"/>
    <w:rsid w:val="007644DB"/>
    <w:rsid w:val="0076458C"/>
    <w:rsid w:val="00764E78"/>
    <w:rsid w:val="0076510B"/>
    <w:rsid w:val="00765C47"/>
    <w:rsid w:val="00767383"/>
    <w:rsid w:val="007706DF"/>
    <w:rsid w:val="00772B2F"/>
    <w:rsid w:val="007735AB"/>
    <w:rsid w:val="007753CD"/>
    <w:rsid w:val="00776277"/>
    <w:rsid w:val="0078074B"/>
    <w:rsid w:val="0078075F"/>
    <w:rsid w:val="00780C12"/>
    <w:rsid w:val="00781217"/>
    <w:rsid w:val="007812C0"/>
    <w:rsid w:val="00781F41"/>
    <w:rsid w:val="00782AEE"/>
    <w:rsid w:val="00783726"/>
    <w:rsid w:val="00783C97"/>
    <w:rsid w:val="00784418"/>
    <w:rsid w:val="007846EA"/>
    <w:rsid w:val="00784FB6"/>
    <w:rsid w:val="0078588D"/>
    <w:rsid w:val="007904F8"/>
    <w:rsid w:val="0079079D"/>
    <w:rsid w:val="00790EB4"/>
    <w:rsid w:val="007912D6"/>
    <w:rsid w:val="00792C5D"/>
    <w:rsid w:val="00795AAF"/>
    <w:rsid w:val="007971B8"/>
    <w:rsid w:val="00797D48"/>
    <w:rsid w:val="00797E91"/>
    <w:rsid w:val="007A003B"/>
    <w:rsid w:val="007A06A0"/>
    <w:rsid w:val="007A09E0"/>
    <w:rsid w:val="007A0DA3"/>
    <w:rsid w:val="007A2436"/>
    <w:rsid w:val="007A49ED"/>
    <w:rsid w:val="007A5422"/>
    <w:rsid w:val="007A6D8B"/>
    <w:rsid w:val="007A73E0"/>
    <w:rsid w:val="007A799F"/>
    <w:rsid w:val="007B11D8"/>
    <w:rsid w:val="007B1830"/>
    <w:rsid w:val="007B1EF3"/>
    <w:rsid w:val="007B2329"/>
    <w:rsid w:val="007B2577"/>
    <w:rsid w:val="007B4634"/>
    <w:rsid w:val="007B4DD5"/>
    <w:rsid w:val="007B4FD7"/>
    <w:rsid w:val="007B6ED7"/>
    <w:rsid w:val="007B7FC1"/>
    <w:rsid w:val="007C088D"/>
    <w:rsid w:val="007C1B7B"/>
    <w:rsid w:val="007C23D7"/>
    <w:rsid w:val="007C36B5"/>
    <w:rsid w:val="007C36B7"/>
    <w:rsid w:val="007C3CB8"/>
    <w:rsid w:val="007C4103"/>
    <w:rsid w:val="007C4ABF"/>
    <w:rsid w:val="007C76C9"/>
    <w:rsid w:val="007C7B71"/>
    <w:rsid w:val="007D2806"/>
    <w:rsid w:val="007D3B82"/>
    <w:rsid w:val="007D3FA8"/>
    <w:rsid w:val="007D472C"/>
    <w:rsid w:val="007D480F"/>
    <w:rsid w:val="007D52D9"/>
    <w:rsid w:val="007D65E9"/>
    <w:rsid w:val="007D665A"/>
    <w:rsid w:val="007D6F6B"/>
    <w:rsid w:val="007E151E"/>
    <w:rsid w:val="007E1989"/>
    <w:rsid w:val="007E23FB"/>
    <w:rsid w:val="007E39E2"/>
    <w:rsid w:val="007E49F8"/>
    <w:rsid w:val="007E4C0B"/>
    <w:rsid w:val="007E5C28"/>
    <w:rsid w:val="007E69D0"/>
    <w:rsid w:val="007E6D85"/>
    <w:rsid w:val="007E779F"/>
    <w:rsid w:val="007E7BA4"/>
    <w:rsid w:val="007E7F72"/>
    <w:rsid w:val="007F0C3D"/>
    <w:rsid w:val="007F263C"/>
    <w:rsid w:val="007F6642"/>
    <w:rsid w:val="007F67D2"/>
    <w:rsid w:val="007F6E7B"/>
    <w:rsid w:val="007F6EB1"/>
    <w:rsid w:val="00800246"/>
    <w:rsid w:val="00800591"/>
    <w:rsid w:val="00801682"/>
    <w:rsid w:val="00801E45"/>
    <w:rsid w:val="00801F07"/>
    <w:rsid w:val="008023A4"/>
    <w:rsid w:val="0080248C"/>
    <w:rsid w:val="00802C1A"/>
    <w:rsid w:val="00802D88"/>
    <w:rsid w:val="00804014"/>
    <w:rsid w:val="0080406C"/>
    <w:rsid w:val="008047CA"/>
    <w:rsid w:val="008064B8"/>
    <w:rsid w:val="00806ED3"/>
    <w:rsid w:val="008072BF"/>
    <w:rsid w:val="00807C6A"/>
    <w:rsid w:val="00807DD1"/>
    <w:rsid w:val="008102AB"/>
    <w:rsid w:val="00812C63"/>
    <w:rsid w:val="00812D34"/>
    <w:rsid w:val="00814CD5"/>
    <w:rsid w:val="0081534B"/>
    <w:rsid w:val="0081553A"/>
    <w:rsid w:val="00816469"/>
    <w:rsid w:val="00816760"/>
    <w:rsid w:val="008168F2"/>
    <w:rsid w:val="00816CDC"/>
    <w:rsid w:val="008231B7"/>
    <w:rsid w:val="00823217"/>
    <w:rsid w:val="008252BD"/>
    <w:rsid w:val="008256E8"/>
    <w:rsid w:val="00827037"/>
    <w:rsid w:val="008305F0"/>
    <w:rsid w:val="00831CD4"/>
    <w:rsid w:val="00831F58"/>
    <w:rsid w:val="00832C48"/>
    <w:rsid w:val="00834553"/>
    <w:rsid w:val="00834AB3"/>
    <w:rsid w:val="00836F22"/>
    <w:rsid w:val="008379F1"/>
    <w:rsid w:val="00840A6C"/>
    <w:rsid w:val="00840DBD"/>
    <w:rsid w:val="00840DE6"/>
    <w:rsid w:val="00841412"/>
    <w:rsid w:val="008424F7"/>
    <w:rsid w:val="008438D2"/>
    <w:rsid w:val="00844C0A"/>
    <w:rsid w:val="00845C0F"/>
    <w:rsid w:val="008461BE"/>
    <w:rsid w:val="0084653B"/>
    <w:rsid w:val="00847888"/>
    <w:rsid w:val="00850453"/>
    <w:rsid w:val="00850E1F"/>
    <w:rsid w:val="00851CC7"/>
    <w:rsid w:val="00852ABA"/>
    <w:rsid w:val="008532BF"/>
    <w:rsid w:val="00853AB5"/>
    <w:rsid w:val="00854510"/>
    <w:rsid w:val="008548AF"/>
    <w:rsid w:val="008562BD"/>
    <w:rsid w:val="00857235"/>
    <w:rsid w:val="00860314"/>
    <w:rsid w:val="00862F81"/>
    <w:rsid w:val="008637DE"/>
    <w:rsid w:val="00865154"/>
    <w:rsid w:val="0086571B"/>
    <w:rsid w:val="00865EF3"/>
    <w:rsid w:val="008674DD"/>
    <w:rsid w:val="00871A5D"/>
    <w:rsid w:val="00872615"/>
    <w:rsid w:val="00876910"/>
    <w:rsid w:val="00876D1B"/>
    <w:rsid w:val="00876E5F"/>
    <w:rsid w:val="008776E9"/>
    <w:rsid w:val="00877A6F"/>
    <w:rsid w:val="00877FFD"/>
    <w:rsid w:val="00880017"/>
    <w:rsid w:val="00880C62"/>
    <w:rsid w:val="00880E69"/>
    <w:rsid w:val="00881327"/>
    <w:rsid w:val="008843A4"/>
    <w:rsid w:val="0088462B"/>
    <w:rsid w:val="00884E4A"/>
    <w:rsid w:val="00885092"/>
    <w:rsid w:val="008858F1"/>
    <w:rsid w:val="008901A2"/>
    <w:rsid w:val="00890FDD"/>
    <w:rsid w:val="0089137D"/>
    <w:rsid w:val="00891904"/>
    <w:rsid w:val="00891EBA"/>
    <w:rsid w:val="00893098"/>
    <w:rsid w:val="008937B7"/>
    <w:rsid w:val="00893CF0"/>
    <w:rsid w:val="00896448"/>
    <w:rsid w:val="008969EC"/>
    <w:rsid w:val="00897543"/>
    <w:rsid w:val="00897FD7"/>
    <w:rsid w:val="008A009C"/>
    <w:rsid w:val="008A0741"/>
    <w:rsid w:val="008A17F2"/>
    <w:rsid w:val="008A3F7B"/>
    <w:rsid w:val="008A4671"/>
    <w:rsid w:val="008A47A9"/>
    <w:rsid w:val="008A4816"/>
    <w:rsid w:val="008A557E"/>
    <w:rsid w:val="008A5792"/>
    <w:rsid w:val="008A5F95"/>
    <w:rsid w:val="008A65EA"/>
    <w:rsid w:val="008A7950"/>
    <w:rsid w:val="008A7DD0"/>
    <w:rsid w:val="008B046C"/>
    <w:rsid w:val="008B0B4E"/>
    <w:rsid w:val="008B2A71"/>
    <w:rsid w:val="008B3188"/>
    <w:rsid w:val="008B538B"/>
    <w:rsid w:val="008B617C"/>
    <w:rsid w:val="008B6496"/>
    <w:rsid w:val="008B7FB2"/>
    <w:rsid w:val="008C0706"/>
    <w:rsid w:val="008C2705"/>
    <w:rsid w:val="008C2E56"/>
    <w:rsid w:val="008C33BA"/>
    <w:rsid w:val="008C47E5"/>
    <w:rsid w:val="008C5108"/>
    <w:rsid w:val="008C5143"/>
    <w:rsid w:val="008C5A33"/>
    <w:rsid w:val="008C5B61"/>
    <w:rsid w:val="008C6996"/>
    <w:rsid w:val="008D1A6C"/>
    <w:rsid w:val="008D30C3"/>
    <w:rsid w:val="008D3C13"/>
    <w:rsid w:val="008D3F4B"/>
    <w:rsid w:val="008D51C6"/>
    <w:rsid w:val="008D5A04"/>
    <w:rsid w:val="008D5BB5"/>
    <w:rsid w:val="008D5F9F"/>
    <w:rsid w:val="008D6581"/>
    <w:rsid w:val="008D6C7E"/>
    <w:rsid w:val="008D72F2"/>
    <w:rsid w:val="008D796D"/>
    <w:rsid w:val="008E0A12"/>
    <w:rsid w:val="008E0B44"/>
    <w:rsid w:val="008E13E9"/>
    <w:rsid w:val="008E2AA3"/>
    <w:rsid w:val="008E37B7"/>
    <w:rsid w:val="008E3C18"/>
    <w:rsid w:val="008E5851"/>
    <w:rsid w:val="008E6045"/>
    <w:rsid w:val="008E6F31"/>
    <w:rsid w:val="008E7D1E"/>
    <w:rsid w:val="008F16FE"/>
    <w:rsid w:val="008F16FF"/>
    <w:rsid w:val="008F1F20"/>
    <w:rsid w:val="008F1FC4"/>
    <w:rsid w:val="008F20DC"/>
    <w:rsid w:val="008F311E"/>
    <w:rsid w:val="008F39C7"/>
    <w:rsid w:val="008F3DDF"/>
    <w:rsid w:val="008F563A"/>
    <w:rsid w:val="008F57E2"/>
    <w:rsid w:val="008F620A"/>
    <w:rsid w:val="008F70EE"/>
    <w:rsid w:val="008F766C"/>
    <w:rsid w:val="008F7CB1"/>
    <w:rsid w:val="00900120"/>
    <w:rsid w:val="00900E24"/>
    <w:rsid w:val="00901192"/>
    <w:rsid w:val="009021AE"/>
    <w:rsid w:val="00902308"/>
    <w:rsid w:val="0090331A"/>
    <w:rsid w:val="00903BAA"/>
    <w:rsid w:val="00904386"/>
    <w:rsid w:val="00904598"/>
    <w:rsid w:val="0090493E"/>
    <w:rsid w:val="00905CB2"/>
    <w:rsid w:val="00906070"/>
    <w:rsid w:val="00906BB8"/>
    <w:rsid w:val="00910D89"/>
    <w:rsid w:val="0091164D"/>
    <w:rsid w:val="00912312"/>
    <w:rsid w:val="00912E77"/>
    <w:rsid w:val="0091341A"/>
    <w:rsid w:val="0091535E"/>
    <w:rsid w:val="00915DA6"/>
    <w:rsid w:val="009163F1"/>
    <w:rsid w:val="0091640B"/>
    <w:rsid w:val="00916BC1"/>
    <w:rsid w:val="00917503"/>
    <w:rsid w:val="009176DC"/>
    <w:rsid w:val="009178CD"/>
    <w:rsid w:val="00917D97"/>
    <w:rsid w:val="00920D7F"/>
    <w:rsid w:val="00920E2B"/>
    <w:rsid w:val="00921A06"/>
    <w:rsid w:val="00922A27"/>
    <w:rsid w:val="00922BE4"/>
    <w:rsid w:val="00923568"/>
    <w:rsid w:val="009266B2"/>
    <w:rsid w:val="00931889"/>
    <w:rsid w:val="00931989"/>
    <w:rsid w:val="00931B1B"/>
    <w:rsid w:val="00931F1D"/>
    <w:rsid w:val="00932141"/>
    <w:rsid w:val="00934B6F"/>
    <w:rsid w:val="009355C1"/>
    <w:rsid w:val="0093717E"/>
    <w:rsid w:val="009406FF"/>
    <w:rsid w:val="00941469"/>
    <w:rsid w:val="009425F7"/>
    <w:rsid w:val="0094300A"/>
    <w:rsid w:val="009436D1"/>
    <w:rsid w:val="00943A87"/>
    <w:rsid w:val="00944BB9"/>
    <w:rsid w:val="00945001"/>
    <w:rsid w:val="00945252"/>
    <w:rsid w:val="009452E8"/>
    <w:rsid w:val="0094580C"/>
    <w:rsid w:val="00946730"/>
    <w:rsid w:val="009468F8"/>
    <w:rsid w:val="00946C2B"/>
    <w:rsid w:val="00947305"/>
    <w:rsid w:val="00952CE7"/>
    <w:rsid w:val="00953C22"/>
    <w:rsid w:val="009549D2"/>
    <w:rsid w:val="00954EF4"/>
    <w:rsid w:val="00955634"/>
    <w:rsid w:val="0095601C"/>
    <w:rsid w:val="00956D60"/>
    <w:rsid w:val="00957413"/>
    <w:rsid w:val="009578DF"/>
    <w:rsid w:val="00957936"/>
    <w:rsid w:val="0095794C"/>
    <w:rsid w:val="00957FD2"/>
    <w:rsid w:val="00960338"/>
    <w:rsid w:val="00960465"/>
    <w:rsid w:val="0096082A"/>
    <w:rsid w:val="009611FE"/>
    <w:rsid w:val="0096162C"/>
    <w:rsid w:val="009619A9"/>
    <w:rsid w:val="00962609"/>
    <w:rsid w:val="00962893"/>
    <w:rsid w:val="00963313"/>
    <w:rsid w:val="009652AB"/>
    <w:rsid w:val="009657F2"/>
    <w:rsid w:val="009673BA"/>
    <w:rsid w:val="00967AD0"/>
    <w:rsid w:val="0097091D"/>
    <w:rsid w:val="009720B4"/>
    <w:rsid w:val="0097366F"/>
    <w:rsid w:val="009739FE"/>
    <w:rsid w:val="00974218"/>
    <w:rsid w:val="00974FE8"/>
    <w:rsid w:val="00976B86"/>
    <w:rsid w:val="00976DDB"/>
    <w:rsid w:val="00977363"/>
    <w:rsid w:val="00981A2D"/>
    <w:rsid w:val="00983F48"/>
    <w:rsid w:val="0098424D"/>
    <w:rsid w:val="00984503"/>
    <w:rsid w:val="00984EE4"/>
    <w:rsid w:val="00986157"/>
    <w:rsid w:val="00990098"/>
    <w:rsid w:val="00990DF6"/>
    <w:rsid w:val="009917AE"/>
    <w:rsid w:val="00991CE2"/>
    <w:rsid w:val="00991FE5"/>
    <w:rsid w:val="009924D8"/>
    <w:rsid w:val="0099260E"/>
    <w:rsid w:val="00992770"/>
    <w:rsid w:val="00992B2D"/>
    <w:rsid w:val="0099339F"/>
    <w:rsid w:val="00994776"/>
    <w:rsid w:val="00994C4B"/>
    <w:rsid w:val="00994E2A"/>
    <w:rsid w:val="00995EB0"/>
    <w:rsid w:val="00996746"/>
    <w:rsid w:val="00996DF6"/>
    <w:rsid w:val="009A0087"/>
    <w:rsid w:val="009A13DF"/>
    <w:rsid w:val="009A2438"/>
    <w:rsid w:val="009A5BC3"/>
    <w:rsid w:val="009A680E"/>
    <w:rsid w:val="009A6FED"/>
    <w:rsid w:val="009B1A55"/>
    <w:rsid w:val="009B4E67"/>
    <w:rsid w:val="009B561F"/>
    <w:rsid w:val="009B655D"/>
    <w:rsid w:val="009B7479"/>
    <w:rsid w:val="009B7C50"/>
    <w:rsid w:val="009C0F8A"/>
    <w:rsid w:val="009C143D"/>
    <w:rsid w:val="009C18C9"/>
    <w:rsid w:val="009C1AD2"/>
    <w:rsid w:val="009C3046"/>
    <w:rsid w:val="009C3C15"/>
    <w:rsid w:val="009C3F90"/>
    <w:rsid w:val="009C5AA3"/>
    <w:rsid w:val="009C7255"/>
    <w:rsid w:val="009C7E50"/>
    <w:rsid w:val="009D0EDD"/>
    <w:rsid w:val="009D1410"/>
    <w:rsid w:val="009D174C"/>
    <w:rsid w:val="009D2D3F"/>
    <w:rsid w:val="009D6FD0"/>
    <w:rsid w:val="009E0424"/>
    <w:rsid w:val="009E0928"/>
    <w:rsid w:val="009E0E88"/>
    <w:rsid w:val="009E1130"/>
    <w:rsid w:val="009E11EE"/>
    <w:rsid w:val="009E11FF"/>
    <w:rsid w:val="009E29CC"/>
    <w:rsid w:val="009E3706"/>
    <w:rsid w:val="009E3958"/>
    <w:rsid w:val="009E3AFC"/>
    <w:rsid w:val="009E45BD"/>
    <w:rsid w:val="009E59DE"/>
    <w:rsid w:val="009E617B"/>
    <w:rsid w:val="009E7210"/>
    <w:rsid w:val="009E73B2"/>
    <w:rsid w:val="009F0806"/>
    <w:rsid w:val="009F11E4"/>
    <w:rsid w:val="009F1263"/>
    <w:rsid w:val="009F202F"/>
    <w:rsid w:val="009F298D"/>
    <w:rsid w:val="009F356E"/>
    <w:rsid w:val="009F3DD8"/>
    <w:rsid w:val="009F4272"/>
    <w:rsid w:val="009F47FF"/>
    <w:rsid w:val="009F4F9B"/>
    <w:rsid w:val="009F53B2"/>
    <w:rsid w:val="009F5876"/>
    <w:rsid w:val="009F5D8D"/>
    <w:rsid w:val="00A00ECE"/>
    <w:rsid w:val="00A02D89"/>
    <w:rsid w:val="00A0366C"/>
    <w:rsid w:val="00A0443B"/>
    <w:rsid w:val="00A05841"/>
    <w:rsid w:val="00A05AAE"/>
    <w:rsid w:val="00A06682"/>
    <w:rsid w:val="00A07236"/>
    <w:rsid w:val="00A105AC"/>
    <w:rsid w:val="00A10760"/>
    <w:rsid w:val="00A11A86"/>
    <w:rsid w:val="00A11B13"/>
    <w:rsid w:val="00A13069"/>
    <w:rsid w:val="00A13D3F"/>
    <w:rsid w:val="00A13F0F"/>
    <w:rsid w:val="00A159B8"/>
    <w:rsid w:val="00A160FD"/>
    <w:rsid w:val="00A170BC"/>
    <w:rsid w:val="00A175AA"/>
    <w:rsid w:val="00A21B5A"/>
    <w:rsid w:val="00A21E40"/>
    <w:rsid w:val="00A241E6"/>
    <w:rsid w:val="00A24829"/>
    <w:rsid w:val="00A2488F"/>
    <w:rsid w:val="00A25765"/>
    <w:rsid w:val="00A30074"/>
    <w:rsid w:val="00A3054E"/>
    <w:rsid w:val="00A3142D"/>
    <w:rsid w:val="00A315B9"/>
    <w:rsid w:val="00A32009"/>
    <w:rsid w:val="00A326A5"/>
    <w:rsid w:val="00A329DA"/>
    <w:rsid w:val="00A36321"/>
    <w:rsid w:val="00A3745F"/>
    <w:rsid w:val="00A37854"/>
    <w:rsid w:val="00A41372"/>
    <w:rsid w:val="00A42FE3"/>
    <w:rsid w:val="00A43B4D"/>
    <w:rsid w:val="00A43DA8"/>
    <w:rsid w:val="00A44373"/>
    <w:rsid w:val="00A45529"/>
    <w:rsid w:val="00A46282"/>
    <w:rsid w:val="00A462D6"/>
    <w:rsid w:val="00A4664B"/>
    <w:rsid w:val="00A466B1"/>
    <w:rsid w:val="00A47C45"/>
    <w:rsid w:val="00A501C8"/>
    <w:rsid w:val="00A5095E"/>
    <w:rsid w:val="00A51FD9"/>
    <w:rsid w:val="00A5291C"/>
    <w:rsid w:val="00A5294F"/>
    <w:rsid w:val="00A5345E"/>
    <w:rsid w:val="00A53873"/>
    <w:rsid w:val="00A54BC9"/>
    <w:rsid w:val="00A54FF2"/>
    <w:rsid w:val="00A55303"/>
    <w:rsid w:val="00A5561C"/>
    <w:rsid w:val="00A568B9"/>
    <w:rsid w:val="00A56900"/>
    <w:rsid w:val="00A57185"/>
    <w:rsid w:val="00A571E5"/>
    <w:rsid w:val="00A57BBC"/>
    <w:rsid w:val="00A611B1"/>
    <w:rsid w:val="00A6155A"/>
    <w:rsid w:val="00A65A2C"/>
    <w:rsid w:val="00A6638F"/>
    <w:rsid w:val="00A66D72"/>
    <w:rsid w:val="00A66D89"/>
    <w:rsid w:val="00A6718B"/>
    <w:rsid w:val="00A672E3"/>
    <w:rsid w:val="00A6799D"/>
    <w:rsid w:val="00A67AE3"/>
    <w:rsid w:val="00A71EC6"/>
    <w:rsid w:val="00A72328"/>
    <w:rsid w:val="00A72EEA"/>
    <w:rsid w:val="00A7399A"/>
    <w:rsid w:val="00A74660"/>
    <w:rsid w:val="00A75045"/>
    <w:rsid w:val="00A759AA"/>
    <w:rsid w:val="00A75E2A"/>
    <w:rsid w:val="00A767EF"/>
    <w:rsid w:val="00A77EB0"/>
    <w:rsid w:val="00A800DF"/>
    <w:rsid w:val="00A8022B"/>
    <w:rsid w:val="00A81B4D"/>
    <w:rsid w:val="00A84CAF"/>
    <w:rsid w:val="00A85CD3"/>
    <w:rsid w:val="00A8713B"/>
    <w:rsid w:val="00A876FC"/>
    <w:rsid w:val="00A92556"/>
    <w:rsid w:val="00A92FC9"/>
    <w:rsid w:val="00A9301E"/>
    <w:rsid w:val="00A93F26"/>
    <w:rsid w:val="00A94A4C"/>
    <w:rsid w:val="00A96793"/>
    <w:rsid w:val="00A96B1D"/>
    <w:rsid w:val="00A96DA7"/>
    <w:rsid w:val="00A977A3"/>
    <w:rsid w:val="00A977CE"/>
    <w:rsid w:val="00A97B01"/>
    <w:rsid w:val="00AA01A4"/>
    <w:rsid w:val="00AA02D5"/>
    <w:rsid w:val="00AA1038"/>
    <w:rsid w:val="00AA2943"/>
    <w:rsid w:val="00AA2FDD"/>
    <w:rsid w:val="00AA3240"/>
    <w:rsid w:val="00AA37E1"/>
    <w:rsid w:val="00AA4055"/>
    <w:rsid w:val="00AA4164"/>
    <w:rsid w:val="00AA4A09"/>
    <w:rsid w:val="00AA59A2"/>
    <w:rsid w:val="00AA5C00"/>
    <w:rsid w:val="00AA648D"/>
    <w:rsid w:val="00AA66C1"/>
    <w:rsid w:val="00AA72C9"/>
    <w:rsid w:val="00AA75F8"/>
    <w:rsid w:val="00AB18A0"/>
    <w:rsid w:val="00AB19A1"/>
    <w:rsid w:val="00AB1A92"/>
    <w:rsid w:val="00AB2061"/>
    <w:rsid w:val="00AB2BBF"/>
    <w:rsid w:val="00AB2C96"/>
    <w:rsid w:val="00AB2F15"/>
    <w:rsid w:val="00AB4071"/>
    <w:rsid w:val="00AB4C0B"/>
    <w:rsid w:val="00AC07E7"/>
    <w:rsid w:val="00AC1356"/>
    <w:rsid w:val="00AC35C0"/>
    <w:rsid w:val="00AC3670"/>
    <w:rsid w:val="00AC4875"/>
    <w:rsid w:val="00AC50B2"/>
    <w:rsid w:val="00AC52F2"/>
    <w:rsid w:val="00AC5597"/>
    <w:rsid w:val="00AC5D0F"/>
    <w:rsid w:val="00AC65E3"/>
    <w:rsid w:val="00AC6F88"/>
    <w:rsid w:val="00AD117F"/>
    <w:rsid w:val="00AD150E"/>
    <w:rsid w:val="00AD1592"/>
    <w:rsid w:val="00AD2381"/>
    <w:rsid w:val="00AD2A20"/>
    <w:rsid w:val="00AD420A"/>
    <w:rsid w:val="00AD4BDD"/>
    <w:rsid w:val="00AD6187"/>
    <w:rsid w:val="00AE0118"/>
    <w:rsid w:val="00AE0521"/>
    <w:rsid w:val="00AE3B56"/>
    <w:rsid w:val="00AE3E87"/>
    <w:rsid w:val="00AE3F7B"/>
    <w:rsid w:val="00AE426A"/>
    <w:rsid w:val="00AE4EF2"/>
    <w:rsid w:val="00AE4F2A"/>
    <w:rsid w:val="00AE577D"/>
    <w:rsid w:val="00AE5806"/>
    <w:rsid w:val="00AE621E"/>
    <w:rsid w:val="00AE6345"/>
    <w:rsid w:val="00AE6801"/>
    <w:rsid w:val="00AF1270"/>
    <w:rsid w:val="00AF17AD"/>
    <w:rsid w:val="00AF18C5"/>
    <w:rsid w:val="00AF27C7"/>
    <w:rsid w:val="00AF352F"/>
    <w:rsid w:val="00AF358A"/>
    <w:rsid w:val="00AF5F89"/>
    <w:rsid w:val="00AF64AB"/>
    <w:rsid w:val="00AF7469"/>
    <w:rsid w:val="00AF794B"/>
    <w:rsid w:val="00B00A8F"/>
    <w:rsid w:val="00B01F92"/>
    <w:rsid w:val="00B027AB"/>
    <w:rsid w:val="00B03AF0"/>
    <w:rsid w:val="00B05361"/>
    <w:rsid w:val="00B06373"/>
    <w:rsid w:val="00B06A94"/>
    <w:rsid w:val="00B06DC3"/>
    <w:rsid w:val="00B10565"/>
    <w:rsid w:val="00B10E35"/>
    <w:rsid w:val="00B11331"/>
    <w:rsid w:val="00B11B12"/>
    <w:rsid w:val="00B12995"/>
    <w:rsid w:val="00B129EB"/>
    <w:rsid w:val="00B14915"/>
    <w:rsid w:val="00B15A86"/>
    <w:rsid w:val="00B16BD4"/>
    <w:rsid w:val="00B17196"/>
    <w:rsid w:val="00B21E3B"/>
    <w:rsid w:val="00B23B9E"/>
    <w:rsid w:val="00B2480D"/>
    <w:rsid w:val="00B24E26"/>
    <w:rsid w:val="00B25D81"/>
    <w:rsid w:val="00B268A1"/>
    <w:rsid w:val="00B30BBC"/>
    <w:rsid w:val="00B31AD6"/>
    <w:rsid w:val="00B31B58"/>
    <w:rsid w:val="00B31E1C"/>
    <w:rsid w:val="00B334C0"/>
    <w:rsid w:val="00B33937"/>
    <w:rsid w:val="00B35F67"/>
    <w:rsid w:val="00B366FE"/>
    <w:rsid w:val="00B36DF2"/>
    <w:rsid w:val="00B373B1"/>
    <w:rsid w:val="00B37DFF"/>
    <w:rsid w:val="00B4082D"/>
    <w:rsid w:val="00B41AE0"/>
    <w:rsid w:val="00B41E66"/>
    <w:rsid w:val="00B42699"/>
    <w:rsid w:val="00B42A02"/>
    <w:rsid w:val="00B433F0"/>
    <w:rsid w:val="00B43496"/>
    <w:rsid w:val="00B44DD5"/>
    <w:rsid w:val="00B45DEF"/>
    <w:rsid w:val="00B47144"/>
    <w:rsid w:val="00B503D5"/>
    <w:rsid w:val="00B50623"/>
    <w:rsid w:val="00B51CEF"/>
    <w:rsid w:val="00B52B96"/>
    <w:rsid w:val="00B54556"/>
    <w:rsid w:val="00B56155"/>
    <w:rsid w:val="00B56882"/>
    <w:rsid w:val="00B568DF"/>
    <w:rsid w:val="00B56928"/>
    <w:rsid w:val="00B57215"/>
    <w:rsid w:val="00B61517"/>
    <w:rsid w:val="00B62508"/>
    <w:rsid w:val="00B633E7"/>
    <w:rsid w:val="00B63654"/>
    <w:rsid w:val="00B63798"/>
    <w:rsid w:val="00B63B38"/>
    <w:rsid w:val="00B63F31"/>
    <w:rsid w:val="00B64038"/>
    <w:rsid w:val="00B64766"/>
    <w:rsid w:val="00B65557"/>
    <w:rsid w:val="00B6681E"/>
    <w:rsid w:val="00B6707F"/>
    <w:rsid w:val="00B67998"/>
    <w:rsid w:val="00B70232"/>
    <w:rsid w:val="00B72EAC"/>
    <w:rsid w:val="00B72F55"/>
    <w:rsid w:val="00B73454"/>
    <w:rsid w:val="00B73917"/>
    <w:rsid w:val="00B74901"/>
    <w:rsid w:val="00B749A4"/>
    <w:rsid w:val="00B749F7"/>
    <w:rsid w:val="00B760F5"/>
    <w:rsid w:val="00B763BD"/>
    <w:rsid w:val="00B764AE"/>
    <w:rsid w:val="00B76A94"/>
    <w:rsid w:val="00B76B0D"/>
    <w:rsid w:val="00B80549"/>
    <w:rsid w:val="00B821C0"/>
    <w:rsid w:val="00B82E1D"/>
    <w:rsid w:val="00B85143"/>
    <w:rsid w:val="00B85798"/>
    <w:rsid w:val="00B859CD"/>
    <w:rsid w:val="00B86D80"/>
    <w:rsid w:val="00B87144"/>
    <w:rsid w:val="00B8756D"/>
    <w:rsid w:val="00B875D5"/>
    <w:rsid w:val="00B9186E"/>
    <w:rsid w:val="00B92763"/>
    <w:rsid w:val="00B92A3C"/>
    <w:rsid w:val="00B93261"/>
    <w:rsid w:val="00B93BFC"/>
    <w:rsid w:val="00B952BC"/>
    <w:rsid w:val="00B95637"/>
    <w:rsid w:val="00B96031"/>
    <w:rsid w:val="00B96ADB"/>
    <w:rsid w:val="00B97179"/>
    <w:rsid w:val="00B97190"/>
    <w:rsid w:val="00B9727C"/>
    <w:rsid w:val="00B9764B"/>
    <w:rsid w:val="00B9779A"/>
    <w:rsid w:val="00BA01AF"/>
    <w:rsid w:val="00BA0EF7"/>
    <w:rsid w:val="00BA1F95"/>
    <w:rsid w:val="00BA29A8"/>
    <w:rsid w:val="00BA2E2C"/>
    <w:rsid w:val="00BA311C"/>
    <w:rsid w:val="00BA3425"/>
    <w:rsid w:val="00BA3F1B"/>
    <w:rsid w:val="00BA55D8"/>
    <w:rsid w:val="00BA5935"/>
    <w:rsid w:val="00BA6415"/>
    <w:rsid w:val="00BB0801"/>
    <w:rsid w:val="00BB0E60"/>
    <w:rsid w:val="00BB13F6"/>
    <w:rsid w:val="00BB2AD3"/>
    <w:rsid w:val="00BB327E"/>
    <w:rsid w:val="00BB363D"/>
    <w:rsid w:val="00BB3EEE"/>
    <w:rsid w:val="00BB4061"/>
    <w:rsid w:val="00BB55C2"/>
    <w:rsid w:val="00BC1655"/>
    <w:rsid w:val="00BC322D"/>
    <w:rsid w:val="00BC59A8"/>
    <w:rsid w:val="00BC6B8A"/>
    <w:rsid w:val="00BC71BC"/>
    <w:rsid w:val="00BC728D"/>
    <w:rsid w:val="00BD0208"/>
    <w:rsid w:val="00BD0393"/>
    <w:rsid w:val="00BD0DD5"/>
    <w:rsid w:val="00BD2EEE"/>
    <w:rsid w:val="00BD3895"/>
    <w:rsid w:val="00BD399B"/>
    <w:rsid w:val="00BD5104"/>
    <w:rsid w:val="00BD729D"/>
    <w:rsid w:val="00BE076F"/>
    <w:rsid w:val="00BE23DB"/>
    <w:rsid w:val="00BE26F6"/>
    <w:rsid w:val="00BE27F8"/>
    <w:rsid w:val="00BE3A02"/>
    <w:rsid w:val="00BE3F8E"/>
    <w:rsid w:val="00BE43D2"/>
    <w:rsid w:val="00BE5295"/>
    <w:rsid w:val="00BE5A70"/>
    <w:rsid w:val="00BE5A9E"/>
    <w:rsid w:val="00BE5BF0"/>
    <w:rsid w:val="00BE714E"/>
    <w:rsid w:val="00BE7495"/>
    <w:rsid w:val="00BF07E4"/>
    <w:rsid w:val="00BF0A95"/>
    <w:rsid w:val="00BF1207"/>
    <w:rsid w:val="00BF33F5"/>
    <w:rsid w:val="00BF3D36"/>
    <w:rsid w:val="00BF410D"/>
    <w:rsid w:val="00BF57B4"/>
    <w:rsid w:val="00BF6FCF"/>
    <w:rsid w:val="00BF714C"/>
    <w:rsid w:val="00BF7EFC"/>
    <w:rsid w:val="00C00746"/>
    <w:rsid w:val="00C01B5C"/>
    <w:rsid w:val="00C01D01"/>
    <w:rsid w:val="00C01DCF"/>
    <w:rsid w:val="00C02373"/>
    <w:rsid w:val="00C02B17"/>
    <w:rsid w:val="00C02FCE"/>
    <w:rsid w:val="00C06046"/>
    <w:rsid w:val="00C0677D"/>
    <w:rsid w:val="00C07333"/>
    <w:rsid w:val="00C079BB"/>
    <w:rsid w:val="00C079E0"/>
    <w:rsid w:val="00C110AD"/>
    <w:rsid w:val="00C11850"/>
    <w:rsid w:val="00C12EC3"/>
    <w:rsid w:val="00C146CD"/>
    <w:rsid w:val="00C147C9"/>
    <w:rsid w:val="00C15457"/>
    <w:rsid w:val="00C16132"/>
    <w:rsid w:val="00C2277E"/>
    <w:rsid w:val="00C228EB"/>
    <w:rsid w:val="00C2351E"/>
    <w:rsid w:val="00C24EE9"/>
    <w:rsid w:val="00C263A7"/>
    <w:rsid w:val="00C2695E"/>
    <w:rsid w:val="00C2777E"/>
    <w:rsid w:val="00C27BAA"/>
    <w:rsid w:val="00C305B8"/>
    <w:rsid w:val="00C318E8"/>
    <w:rsid w:val="00C32226"/>
    <w:rsid w:val="00C3363B"/>
    <w:rsid w:val="00C339F1"/>
    <w:rsid w:val="00C34417"/>
    <w:rsid w:val="00C34D05"/>
    <w:rsid w:val="00C365C5"/>
    <w:rsid w:val="00C36C11"/>
    <w:rsid w:val="00C36CDE"/>
    <w:rsid w:val="00C36DAE"/>
    <w:rsid w:val="00C41893"/>
    <w:rsid w:val="00C42C55"/>
    <w:rsid w:val="00C42D4D"/>
    <w:rsid w:val="00C43569"/>
    <w:rsid w:val="00C448D1"/>
    <w:rsid w:val="00C44CFF"/>
    <w:rsid w:val="00C44F99"/>
    <w:rsid w:val="00C44FD5"/>
    <w:rsid w:val="00C45146"/>
    <w:rsid w:val="00C462A7"/>
    <w:rsid w:val="00C470A0"/>
    <w:rsid w:val="00C50DC6"/>
    <w:rsid w:val="00C52536"/>
    <w:rsid w:val="00C526C6"/>
    <w:rsid w:val="00C52779"/>
    <w:rsid w:val="00C52A44"/>
    <w:rsid w:val="00C54065"/>
    <w:rsid w:val="00C54C46"/>
    <w:rsid w:val="00C55145"/>
    <w:rsid w:val="00C55651"/>
    <w:rsid w:val="00C569AA"/>
    <w:rsid w:val="00C56F3E"/>
    <w:rsid w:val="00C57801"/>
    <w:rsid w:val="00C57CC2"/>
    <w:rsid w:val="00C57FBF"/>
    <w:rsid w:val="00C602E3"/>
    <w:rsid w:val="00C60C41"/>
    <w:rsid w:val="00C614D2"/>
    <w:rsid w:val="00C61BA6"/>
    <w:rsid w:val="00C6282D"/>
    <w:rsid w:val="00C634F9"/>
    <w:rsid w:val="00C638B1"/>
    <w:rsid w:val="00C63B62"/>
    <w:rsid w:val="00C63C82"/>
    <w:rsid w:val="00C6445E"/>
    <w:rsid w:val="00C64DE2"/>
    <w:rsid w:val="00C650D6"/>
    <w:rsid w:val="00C6522D"/>
    <w:rsid w:val="00C704FA"/>
    <w:rsid w:val="00C716C0"/>
    <w:rsid w:val="00C734F7"/>
    <w:rsid w:val="00C74A4B"/>
    <w:rsid w:val="00C74E04"/>
    <w:rsid w:val="00C77E2D"/>
    <w:rsid w:val="00C805A1"/>
    <w:rsid w:val="00C805F7"/>
    <w:rsid w:val="00C806A0"/>
    <w:rsid w:val="00C811E2"/>
    <w:rsid w:val="00C81514"/>
    <w:rsid w:val="00C81816"/>
    <w:rsid w:val="00C82C32"/>
    <w:rsid w:val="00C831DD"/>
    <w:rsid w:val="00C85D93"/>
    <w:rsid w:val="00C86C95"/>
    <w:rsid w:val="00C86DBA"/>
    <w:rsid w:val="00C87C70"/>
    <w:rsid w:val="00C918ED"/>
    <w:rsid w:val="00C91B40"/>
    <w:rsid w:val="00C91BBF"/>
    <w:rsid w:val="00C9453A"/>
    <w:rsid w:val="00C947E5"/>
    <w:rsid w:val="00C94E49"/>
    <w:rsid w:val="00C951F1"/>
    <w:rsid w:val="00C973D3"/>
    <w:rsid w:val="00C97672"/>
    <w:rsid w:val="00C97BC2"/>
    <w:rsid w:val="00CA1FF0"/>
    <w:rsid w:val="00CA3BA0"/>
    <w:rsid w:val="00CA45A7"/>
    <w:rsid w:val="00CA694A"/>
    <w:rsid w:val="00CA7ACF"/>
    <w:rsid w:val="00CB0D80"/>
    <w:rsid w:val="00CB1660"/>
    <w:rsid w:val="00CB18A2"/>
    <w:rsid w:val="00CB2383"/>
    <w:rsid w:val="00CB48AC"/>
    <w:rsid w:val="00CB48EE"/>
    <w:rsid w:val="00CB4C26"/>
    <w:rsid w:val="00CB52D5"/>
    <w:rsid w:val="00CB7930"/>
    <w:rsid w:val="00CB7DC0"/>
    <w:rsid w:val="00CC0CA9"/>
    <w:rsid w:val="00CC4B3E"/>
    <w:rsid w:val="00CC4EC7"/>
    <w:rsid w:val="00CC53F4"/>
    <w:rsid w:val="00CC54B7"/>
    <w:rsid w:val="00CC630E"/>
    <w:rsid w:val="00CC7274"/>
    <w:rsid w:val="00CC7501"/>
    <w:rsid w:val="00CD0919"/>
    <w:rsid w:val="00CD0F16"/>
    <w:rsid w:val="00CD2ECF"/>
    <w:rsid w:val="00CD35D8"/>
    <w:rsid w:val="00CD39B3"/>
    <w:rsid w:val="00CE0198"/>
    <w:rsid w:val="00CE0852"/>
    <w:rsid w:val="00CE0BB3"/>
    <w:rsid w:val="00CE108D"/>
    <w:rsid w:val="00CE11DC"/>
    <w:rsid w:val="00CE1A54"/>
    <w:rsid w:val="00CE256F"/>
    <w:rsid w:val="00CE2DAC"/>
    <w:rsid w:val="00CE39F2"/>
    <w:rsid w:val="00CE43DF"/>
    <w:rsid w:val="00CE47BD"/>
    <w:rsid w:val="00CE4C18"/>
    <w:rsid w:val="00CF0CCD"/>
    <w:rsid w:val="00CF298A"/>
    <w:rsid w:val="00CF2C4D"/>
    <w:rsid w:val="00CF3136"/>
    <w:rsid w:val="00CF4995"/>
    <w:rsid w:val="00CF4A3F"/>
    <w:rsid w:val="00CF5066"/>
    <w:rsid w:val="00CF5767"/>
    <w:rsid w:val="00CF578B"/>
    <w:rsid w:val="00CF5844"/>
    <w:rsid w:val="00CF5E10"/>
    <w:rsid w:val="00CF6238"/>
    <w:rsid w:val="00CF6F5A"/>
    <w:rsid w:val="00CF709C"/>
    <w:rsid w:val="00CF7480"/>
    <w:rsid w:val="00D00852"/>
    <w:rsid w:val="00D01AFD"/>
    <w:rsid w:val="00D03753"/>
    <w:rsid w:val="00D0385C"/>
    <w:rsid w:val="00D046D8"/>
    <w:rsid w:val="00D04EA8"/>
    <w:rsid w:val="00D058E4"/>
    <w:rsid w:val="00D05F02"/>
    <w:rsid w:val="00D06EF4"/>
    <w:rsid w:val="00D07716"/>
    <w:rsid w:val="00D11A74"/>
    <w:rsid w:val="00D11C74"/>
    <w:rsid w:val="00D12923"/>
    <w:rsid w:val="00D12925"/>
    <w:rsid w:val="00D12B68"/>
    <w:rsid w:val="00D135DA"/>
    <w:rsid w:val="00D1477C"/>
    <w:rsid w:val="00D150F6"/>
    <w:rsid w:val="00D15AEC"/>
    <w:rsid w:val="00D1633A"/>
    <w:rsid w:val="00D177D3"/>
    <w:rsid w:val="00D17F9D"/>
    <w:rsid w:val="00D23D83"/>
    <w:rsid w:val="00D244F3"/>
    <w:rsid w:val="00D24CEF"/>
    <w:rsid w:val="00D250DC"/>
    <w:rsid w:val="00D257C9"/>
    <w:rsid w:val="00D2792C"/>
    <w:rsid w:val="00D30347"/>
    <w:rsid w:val="00D305A8"/>
    <w:rsid w:val="00D31BA1"/>
    <w:rsid w:val="00D338C0"/>
    <w:rsid w:val="00D338FC"/>
    <w:rsid w:val="00D35BD5"/>
    <w:rsid w:val="00D35CF5"/>
    <w:rsid w:val="00D35D31"/>
    <w:rsid w:val="00D35D60"/>
    <w:rsid w:val="00D36607"/>
    <w:rsid w:val="00D36B68"/>
    <w:rsid w:val="00D40B0D"/>
    <w:rsid w:val="00D41E57"/>
    <w:rsid w:val="00D440D4"/>
    <w:rsid w:val="00D44163"/>
    <w:rsid w:val="00D45841"/>
    <w:rsid w:val="00D45AF2"/>
    <w:rsid w:val="00D473C1"/>
    <w:rsid w:val="00D50CEB"/>
    <w:rsid w:val="00D51484"/>
    <w:rsid w:val="00D528FD"/>
    <w:rsid w:val="00D52AAD"/>
    <w:rsid w:val="00D5381F"/>
    <w:rsid w:val="00D53F1C"/>
    <w:rsid w:val="00D5485F"/>
    <w:rsid w:val="00D54B4D"/>
    <w:rsid w:val="00D55BDB"/>
    <w:rsid w:val="00D5786F"/>
    <w:rsid w:val="00D60D12"/>
    <w:rsid w:val="00D62A6B"/>
    <w:rsid w:val="00D63198"/>
    <w:rsid w:val="00D63DBE"/>
    <w:rsid w:val="00D65194"/>
    <w:rsid w:val="00D65227"/>
    <w:rsid w:val="00D658FD"/>
    <w:rsid w:val="00D704CD"/>
    <w:rsid w:val="00D72046"/>
    <w:rsid w:val="00D72F45"/>
    <w:rsid w:val="00D74435"/>
    <w:rsid w:val="00D744B6"/>
    <w:rsid w:val="00D74D0C"/>
    <w:rsid w:val="00D756C4"/>
    <w:rsid w:val="00D75F56"/>
    <w:rsid w:val="00D76C41"/>
    <w:rsid w:val="00D76C5B"/>
    <w:rsid w:val="00D76FE6"/>
    <w:rsid w:val="00D77009"/>
    <w:rsid w:val="00D771CD"/>
    <w:rsid w:val="00D8009A"/>
    <w:rsid w:val="00D801EB"/>
    <w:rsid w:val="00D81675"/>
    <w:rsid w:val="00D83461"/>
    <w:rsid w:val="00D83E1E"/>
    <w:rsid w:val="00D83ED3"/>
    <w:rsid w:val="00D85C26"/>
    <w:rsid w:val="00D904D7"/>
    <w:rsid w:val="00D91C43"/>
    <w:rsid w:val="00D92A41"/>
    <w:rsid w:val="00D947E8"/>
    <w:rsid w:val="00D95A5C"/>
    <w:rsid w:val="00D96B68"/>
    <w:rsid w:val="00DA2B43"/>
    <w:rsid w:val="00DA3817"/>
    <w:rsid w:val="00DA39E2"/>
    <w:rsid w:val="00DA3CC3"/>
    <w:rsid w:val="00DA4347"/>
    <w:rsid w:val="00DA5351"/>
    <w:rsid w:val="00DA623D"/>
    <w:rsid w:val="00DB1358"/>
    <w:rsid w:val="00DB16CE"/>
    <w:rsid w:val="00DB1756"/>
    <w:rsid w:val="00DB1999"/>
    <w:rsid w:val="00DB244A"/>
    <w:rsid w:val="00DB33CB"/>
    <w:rsid w:val="00DB3E2B"/>
    <w:rsid w:val="00DB56AC"/>
    <w:rsid w:val="00DB5C27"/>
    <w:rsid w:val="00DB634B"/>
    <w:rsid w:val="00DB6664"/>
    <w:rsid w:val="00DB6C34"/>
    <w:rsid w:val="00DB7780"/>
    <w:rsid w:val="00DB77F4"/>
    <w:rsid w:val="00DC0A08"/>
    <w:rsid w:val="00DC5C33"/>
    <w:rsid w:val="00DC5CCC"/>
    <w:rsid w:val="00DC60BF"/>
    <w:rsid w:val="00DC645D"/>
    <w:rsid w:val="00DC71C8"/>
    <w:rsid w:val="00DC7AC1"/>
    <w:rsid w:val="00DD028F"/>
    <w:rsid w:val="00DD10B9"/>
    <w:rsid w:val="00DD1567"/>
    <w:rsid w:val="00DD1D7F"/>
    <w:rsid w:val="00DD2792"/>
    <w:rsid w:val="00DD2A3A"/>
    <w:rsid w:val="00DD3C16"/>
    <w:rsid w:val="00DD4434"/>
    <w:rsid w:val="00DD4C72"/>
    <w:rsid w:val="00DD6B86"/>
    <w:rsid w:val="00DD7778"/>
    <w:rsid w:val="00DD78F1"/>
    <w:rsid w:val="00DD7AE1"/>
    <w:rsid w:val="00DE2A02"/>
    <w:rsid w:val="00DE2C86"/>
    <w:rsid w:val="00DE57C5"/>
    <w:rsid w:val="00DE72FB"/>
    <w:rsid w:val="00DE75A4"/>
    <w:rsid w:val="00DE7894"/>
    <w:rsid w:val="00DF1538"/>
    <w:rsid w:val="00DF2325"/>
    <w:rsid w:val="00DF2ABA"/>
    <w:rsid w:val="00DF2B77"/>
    <w:rsid w:val="00DF303C"/>
    <w:rsid w:val="00DF5679"/>
    <w:rsid w:val="00DF614C"/>
    <w:rsid w:val="00DF63CF"/>
    <w:rsid w:val="00DF6A8A"/>
    <w:rsid w:val="00DF7316"/>
    <w:rsid w:val="00DF7C76"/>
    <w:rsid w:val="00E0038E"/>
    <w:rsid w:val="00E00675"/>
    <w:rsid w:val="00E00A5B"/>
    <w:rsid w:val="00E00EE8"/>
    <w:rsid w:val="00E02E59"/>
    <w:rsid w:val="00E035B8"/>
    <w:rsid w:val="00E03B79"/>
    <w:rsid w:val="00E04438"/>
    <w:rsid w:val="00E055AB"/>
    <w:rsid w:val="00E055CF"/>
    <w:rsid w:val="00E057B0"/>
    <w:rsid w:val="00E060C4"/>
    <w:rsid w:val="00E070B3"/>
    <w:rsid w:val="00E0772F"/>
    <w:rsid w:val="00E07944"/>
    <w:rsid w:val="00E0797A"/>
    <w:rsid w:val="00E07B77"/>
    <w:rsid w:val="00E10E81"/>
    <w:rsid w:val="00E10F54"/>
    <w:rsid w:val="00E111B9"/>
    <w:rsid w:val="00E12605"/>
    <w:rsid w:val="00E14240"/>
    <w:rsid w:val="00E14645"/>
    <w:rsid w:val="00E1610D"/>
    <w:rsid w:val="00E16E31"/>
    <w:rsid w:val="00E17368"/>
    <w:rsid w:val="00E20651"/>
    <w:rsid w:val="00E20C8B"/>
    <w:rsid w:val="00E2104D"/>
    <w:rsid w:val="00E22816"/>
    <w:rsid w:val="00E235B7"/>
    <w:rsid w:val="00E23A58"/>
    <w:rsid w:val="00E23C30"/>
    <w:rsid w:val="00E240FC"/>
    <w:rsid w:val="00E24455"/>
    <w:rsid w:val="00E24F77"/>
    <w:rsid w:val="00E24F7B"/>
    <w:rsid w:val="00E2698B"/>
    <w:rsid w:val="00E26CA5"/>
    <w:rsid w:val="00E30B3B"/>
    <w:rsid w:val="00E30DA0"/>
    <w:rsid w:val="00E321EC"/>
    <w:rsid w:val="00E32C76"/>
    <w:rsid w:val="00E34BBD"/>
    <w:rsid w:val="00E35E45"/>
    <w:rsid w:val="00E37342"/>
    <w:rsid w:val="00E41A16"/>
    <w:rsid w:val="00E41EF2"/>
    <w:rsid w:val="00E41F8D"/>
    <w:rsid w:val="00E4280B"/>
    <w:rsid w:val="00E42AC9"/>
    <w:rsid w:val="00E42D91"/>
    <w:rsid w:val="00E430F0"/>
    <w:rsid w:val="00E43AFB"/>
    <w:rsid w:val="00E440BA"/>
    <w:rsid w:val="00E4433E"/>
    <w:rsid w:val="00E44828"/>
    <w:rsid w:val="00E44D9D"/>
    <w:rsid w:val="00E45244"/>
    <w:rsid w:val="00E46976"/>
    <w:rsid w:val="00E478AF"/>
    <w:rsid w:val="00E500E5"/>
    <w:rsid w:val="00E50873"/>
    <w:rsid w:val="00E51053"/>
    <w:rsid w:val="00E514E9"/>
    <w:rsid w:val="00E51891"/>
    <w:rsid w:val="00E525CB"/>
    <w:rsid w:val="00E52A09"/>
    <w:rsid w:val="00E52B85"/>
    <w:rsid w:val="00E52B8A"/>
    <w:rsid w:val="00E52C92"/>
    <w:rsid w:val="00E52CC1"/>
    <w:rsid w:val="00E5344F"/>
    <w:rsid w:val="00E54536"/>
    <w:rsid w:val="00E5598F"/>
    <w:rsid w:val="00E62083"/>
    <w:rsid w:val="00E62844"/>
    <w:rsid w:val="00E6305C"/>
    <w:rsid w:val="00E6340B"/>
    <w:rsid w:val="00E64453"/>
    <w:rsid w:val="00E6455E"/>
    <w:rsid w:val="00E64EA1"/>
    <w:rsid w:val="00E66B15"/>
    <w:rsid w:val="00E708F3"/>
    <w:rsid w:val="00E7119C"/>
    <w:rsid w:val="00E715C3"/>
    <w:rsid w:val="00E727A7"/>
    <w:rsid w:val="00E73979"/>
    <w:rsid w:val="00E73E14"/>
    <w:rsid w:val="00E749AB"/>
    <w:rsid w:val="00E75A9A"/>
    <w:rsid w:val="00E77938"/>
    <w:rsid w:val="00E8031B"/>
    <w:rsid w:val="00E80EE9"/>
    <w:rsid w:val="00E81C17"/>
    <w:rsid w:val="00E820B5"/>
    <w:rsid w:val="00E836AF"/>
    <w:rsid w:val="00E83EC3"/>
    <w:rsid w:val="00E8553A"/>
    <w:rsid w:val="00E85797"/>
    <w:rsid w:val="00E85915"/>
    <w:rsid w:val="00E874C7"/>
    <w:rsid w:val="00E945C9"/>
    <w:rsid w:val="00E94769"/>
    <w:rsid w:val="00E952D7"/>
    <w:rsid w:val="00E97C4C"/>
    <w:rsid w:val="00EA1928"/>
    <w:rsid w:val="00EA1A48"/>
    <w:rsid w:val="00EA2954"/>
    <w:rsid w:val="00EA2F4D"/>
    <w:rsid w:val="00EA46F5"/>
    <w:rsid w:val="00EA4A21"/>
    <w:rsid w:val="00EA4B68"/>
    <w:rsid w:val="00EA688C"/>
    <w:rsid w:val="00EA7135"/>
    <w:rsid w:val="00EA7241"/>
    <w:rsid w:val="00EA7482"/>
    <w:rsid w:val="00EB01AB"/>
    <w:rsid w:val="00EB1793"/>
    <w:rsid w:val="00EB299C"/>
    <w:rsid w:val="00EB3889"/>
    <w:rsid w:val="00EB411F"/>
    <w:rsid w:val="00EB48B5"/>
    <w:rsid w:val="00EB520E"/>
    <w:rsid w:val="00EB606B"/>
    <w:rsid w:val="00EB787D"/>
    <w:rsid w:val="00EC0316"/>
    <w:rsid w:val="00EC1361"/>
    <w:rsid w:val="00EC1992"/>
    <w:rsid w:val="00EC2732"/>
    <w:rsid w:val="00EC2F04"/>
    <w:rsid w:val="00EC2F6E"/>
    <w:rsid w:val="00EC5C60"/>
    <w:rsid w:val="00EC5DAD"/>
    <w:rsid w:val="00EC6F26"/>
    <w:rsid w:val="00EC6F4D"/>
    <w:rsid w:val="00ED1EEB"/>
    <w:rsid w:val="00ED24D3"/>
    <w:rsid w:val="00ED26F8"/>
    <w:rsid w:val="00ED323F"/>
    <w:rsid w:val="00ED32BD"/>
    <w:rsid w:val="00ED3503"/>
    <w:rsid w:val="00ED39E9"/>
    <w:rsid w:val="00ED4BD6"/>
    <w:rsid w:val="00ED5042"/>
    <w:rsid w:val="00ED5344"/>
    <w:rsid w:val="00EE03E7"/>
    <w:rsid w:val="00EE0A71"/>
    <w:rsid w:val="00EE1F77"/>
    <w:rsid w:val="00EE268D"/>
    <w:rsid w:val="00EE2788"/>
    <w:rsid w:val="00EE2CE3"/>
    <w:rsid w:val="00EE2FCF"/>
    <w:rsid w:val="00EE3440"/>
    <w:rsid w:val="00EE3487"/>
    <w:rsid w:val="00EE3683"/>
    <w:rsid w:val="00EE4188"/>
    <w:rsid w:val="00EE734E"/>
    <w:rsid w:val="00EE7431"/>
    <w:rsid w:val="00EE7E13"/>
    <w:rsid w:val="00EF0CD3"/>
    <w:rsid w:val="00EF1C59"/>
    <w:rsid w:val="00EF1E8F"/>
    <w:rsid w:val="00EF1FC3"/>
    <w:rsid w:val="00EF21E2"/>
    <w:rsid w:val="00EF2443"/>
    <w:rsid w:val="00EF427B"/>
    <w:rsid w:val="00EF499A"/>
    <w:rsid w:val="00EF5691"/>
    <w:rsid w:val="00EF56A5"/>
    <w:rsid w:val="00F002D5"/>
    <w:rsid w:val="00F005A2"/>
    <w:rsid w:val="00F010F6"/>
    <w:rsid w:val="00F04313"/>
    <w:rsid w:val="00F053F2"/>
    <w:rsid w:val="00F05B82"/>
    <w:rsid w:val="00F10E39"/>
    <w:rsid w:val="00F1175D"/>
    <w:rsid w:val="00F117CC"/>
    <w:rsid w:val="00F11E5E"/>
    <w:rsid w:val="00F132EF"/>
    <w:rsid w:val="00F13F1C"/>
    <w:rsid w:val="00F14F6C"/>
    <w:rsid w:val="00F16EBD"/>
    <w:rsid w:val="00F171C1"/>
    <w:rsid w:val="00F17B0D"/>
    <w:rsid w:val="00F17CA1"/>
    <w:rsid w:val="00F202BB"/>
    <w:rsid w:val="00F20CD6"/>
    <w:rsid w:val="00F21D55"/>
    <w:rsid w:val="00F229D5"/>
    <w:rsid w:val="00F23111"/>
    <w:rsid w:val="00F2341A"/>
    <w:rsid w:val="00F24B43"/>
    <w:rsid w:val="00F25174"/>
    <w:rsid w:val="00F3018E"/>
    <w:rsid w:val="00F307D5"/>
    <w:rsid w:val="00F30AAA"/>
    <w:rsid w:val="00F37652"/>
    <w:rsid w:val="00F37774"/>
    <w:rsid w:val="00F37CF6"/>
    <w:rsid w:val="00F442F1"/>
    <w:rsid w:val="00F44E71"/>
    <w:rsid w:val="00F463D2"/>
    <w:rsid w:val="00F46C62"/>
    <w:rsid w:val="00F470BC"/>
    <w:rsid w:val="00F47D26"/>
    <w:rsid w:val="00F509A1"/>
    <w:rsid w:val="00F51E3B"/>
    <w:rsid w:val="00F5248C"/>
    <w:rsid w:val="00F531B1"/>
    <w:rsid w:val="00F57793"/>
    <w:rsid w:val="00F605FF"/>
    <w:rsid w:val="00F60963"/>
    <w:rsid w:val="00F618D5"/>
    <w:rsid w:val="00F62D19"/>
    <w:rsid w:val="00F639F5"/>
    <w:rsid w:val="00F63DC8"/>
    <w:rsid w:val="00F64FB9"/>
    <w:rsid w:val="00F65B0E"/>
    <w:rsid w:val="00F65C7E"/>
    <w:rsid w:val="00F66838"/>
    <w:rsid w:val="00F66B99"/>
    <w:rsid w:val="00F66EE9"/>
    <w:rsid w:val="00F673A2"/>
    <w:rsid w:val="00F70D36"/>
    <w:rsid w:val="00F70E80"/>
    <w:rsid w:val="00F70FD0"/>
    <w:rsid w:val="00F72798"/>
    <w:rsid w:val="00F728B7"/>
    <w:rsid w:val="00F73CC5"/>
    <w:rsid w:val="00F752A7"/>
    <w:rsid w:val="00F75DF2"/>
    <w:rsid w:val="00F7644F"/>
    <w:rsid w:val="00F7682A"/>
    <w:rsid w:val="00F80318"/>
    <w:rsid w:val="00F8184E"/>
    <w:rsid w:val="00F82A50"/>
    <w:rsid w:val="00F83682"/>
    <w:rsid w:val="00F83A5F"/>
    <w:rsid w:val="00F84643"/>
    <w:rsid w:val="00F8512F"/>
    <w:rsid w:val="00F85209"/>
    <w:rsid w:val="00F85B8A"/>
    <w:rsid w:val="00F86028"/>
    <w:rsid w:val="00F873B9"/>
    <w:rsid w:val="00F87598"/>
    <w:rsid w:val="00F87940"/>
    <w:rsid w:val="00F87E6A"/>
    <w:rsid w:val="00F90A6D"/>
    <w:rsid w:val="00F90A8E"/>
    <w:rsid w:val="00F9131F"/>
    <w:rsid w:val="00F91BD9"/>
    <w:rsid w:val="00F92A1C"/>
    <w:rsid w:val="00F94217"/>
    <w:rsid w:val="00F94563"/>
    <w:rsid w:val="00F94AD7"/>
    <w:rsid w:val="00F97095"/>
    <w:rsid w:val="00FA099E"/>
    <w:rsid w:val="00FA0CFB"/>
    <w:rsid w:val="00FA1BA5"/>
    <w:rsid w:val="00FA2A20"/>
    <w:rsid w:val="00FA42DF"/>
    <w:rsid w:val="00FA4697"/>
    <w:rsid w:val="00FA5228"/>
    <w:rsid w:val="00FB145E"/>
    <w:rsid w:val="00FB2AB0"/>
    <w:rsid w:val="00FB30BA"/>
    <w:rsid w:val="00FB3C36"/>
    <w:rsid w:val="00FB4408"/>
    <w:rsid w:val="00FB6916"/>
    <w:rsid w:val="00FB6C87"/>
    <w:rsid w:val="00FB7310"/>
    <w:rsid w:val="00FC007F"/>
    <w:rsid w:val="00FC0926"/>
    <w:rsid w:val="00FC273F"/>
    <w:rsid w:val="00FC2866"/>
    <w:rsid w:val="00FC32D3"/>
    <w:rsid w:val="00FC332B"/>
    <w:rsid w:val="00FC3900"/>
    <w:rsid w:val="00FC3CB6"/>
    <w:rsid w:val="00FC51EC"/>
    <w:rsid w:val="00FC528B"/>
    <w:rsid w:val="00FC6140"/>
    <w:rsid w:val="00FC62F4"/>
    <w:rsid w:val="00FC68D8"/>
    <w:rsid w:val="00FC6E27"/>
    <w:rsid w:val="00FD0886"/>
    <w:rsid w:val="00FD0E39"/>
    <w:rsid w:val="00FD0F6B"/>
    <w:rsid w:val="00FD19EE"/>
    <w:rsid w:val="00FD262D"/>
    <w:rsid w:val="00FD316F"/>
    <w:rsid w:val="00FD3BF1"/>
    <w:rsid w:val="00FD3E82"/>
    <w:rsid w:val="00FD5005"/>
    <w:rsid w:val="00FD5E80"/>
    <w:rsid w:val="00FD64FD"/>
    <w:rsid w:val="00FD6BD7"/>
    <w:rsid w:val="00FD7963"/>
    <w:rsid w:val="00FE0C67"/>
    <w:rsid w:val="00FE229D"/>
    <w:rsid w:val="00FE4045"/>
    <w:rsid w:val="00FE5035"/>
    <w:rsid w:val="00FE505D"/>
    <w:rsid w:val="00FE51D5"/>
    <w:rsid w:val="00FE6995"/>
    <w:rsid w:val="00FE6B5C"/>
    <w:rsid w:val="00FE7226"/>
    <w:rsid w:val="00FF0647"/>
    <w:rsid w:val="00FF161D"/>
    <w:rsid w:val="00FF2989"/>
    <w:rsid w:val="00FF33A0"/>
    <w:rsid w:val="00FF3428"/>
    <w:rsid w:val="00FF3D58"/>
    <w:rsid w:val="00FF4CC1"/>
    <w:rsid w:val="00FF5082"/>
    <w:rsid w:val="00FF5C8B"/>
    <w:rsid w:val="00FF6F61"/>
    <w:rsid w:val="00FF7E21"/>
    <w:rsid w:val="01C4C184"/>
    <w:rsid w:val="02348DA0"/>
    <w:rsid w:val="028DA9D0"/>
    <w:rsid w:val="02A1A89F"/>
    <w:rsid w:val="04508C48"/>
    <w:rsid w:val="047A8815"/>
    <w:rsid w:val="071E6E1A"/>
    <w:rsid w:val="07A8405E"/>
    <w:rsid w:val="09C38EF3"/>
    <w:rsid w:val="0A38F70F"/>
    <w:rsid w:val="0ACECA62"/>
    <w:rsid w:val="0B6DC3C7"/>
    <w:rsid w:val="0BD39843"/>
    <w:rsid w:val="0CCE685C"/>
    <w:rsid w:val="0CD92B17"/>
    <w:rsid w:val="0E1306AE"/>
    <w:rsid w:val="0E31BFD0"/>
    <w:rsid w:val="0E5F9940"/>
    <w:rsid w:val="0E7D0429"/>
    <w:rsid w:val="100A7A29"/>
    <w:rsid w:val="10A83D67"/>
    <w:rsid w:val="114D717C"/>
    <w:rsid w:val="1179396A"/>
    <w:rsid w:val="122B98F4"/>
    <w:rsid w:val="13156636"/>
    <w:rsid w:val="137D9917"/>
    <w:rsid w:val="1395F8C8"/>
    <w:rsid w:val="14F4C436"/>
    <w:rsid w:val="15C5CFB1"/>
    <w:rsid w:val="163962ED"/>
    <w:rsid w:val="18289DB2"/>
    <w:rsid w:val="1939722F"/>
    <w:rsid w:val="19D48BC0"/>
    <w:rsid w:val="19E82619"/>
    <w:rsid w:val="1C14AF9B"/>
    <w:rsid w:val="1DB6C2DC"/>
    <w:rsid w:val="1F7BE1D4"/>
    <w:rsid w:val="21615CCB"/>
    <w:rsid w:val="21AADC21"/>
    <w:rsid w:val="21C95DD7"/>
    <w:rsid w:val="22B81BD2"/>
    <w:rsid w:val="2381378D"/>
    <w:rsid w:val="23DE6129"/>
    <w:rsid w:val="260CDB42"/>
    <w:rsid w:val="264B95AA"/>
    <w:rsid w:val="26936F22"/>
    <w:rsid w:val="26FEC201"/>
    <w:rsid w:val="27FE87A0"/>
    <w:rsid w:val="284275AE"/>
    <w:rsid w:val="28C2482A"/>
    <w:rsid w:val="28E08AC9"/>
    <w:rsid w:val="2901DB22"/>
    <w:rsid w:val="29F5ED6B"/>
    <w:rsid w:val="2A347154"/>
    <w:rsid w:val="2B63B014"/>
    <w:rsid w:val="2C41FD1E"/>
    <w:rsid w:val="2C688B4C"/>
    <w:rsid w:val="2D26ACC9"/>
    <w:rsid w:val="2D57F44B"/>
    <w:rsid w:val="2D65C6E1"/>
    <w:rsid w:val="2E2D6108"/>
    <w:rsid w:val="2FC70FDF"/>
    <w:rsid w:val="30258EE8"/>
    <w:rsid w:val="304489B2"/>
    <w:rsid w:val="30C60AF3"/>
    <w:rsid w:val="3182F278"/>
    <w:rsid w:val="31A8AC49"/>
    <w:rsid w:val="324C09A0"/>
    <w:rsid w:val="335C1F94"/>
    <w:rsid w:val="34387A6F"/>
    <w:rsid w:val="343B5BE6"/>
    <w:rsid w:val="3573B4EA"/>
    <w:rsid w:val="360217D8"/>
    <w:rsid w:val="3633DB50"/>
    <w:rsid w:val="379BA417"/>
    <w:rsid w:val="37D88980"/>
    <w:rsid w:val="37E4D066"/>
    <w:rsid w:val="38397179"/>
    <w:rsid w:val="39DA0B57"/>
    <w:rsid w:val="3A0C3996"/>
    <w:rsid w:val="3A5ED1F6"/>
    <w:rsid w:val="3A65A2C4"/>
    <w:rsid w:val="3C5F66DF"/>
    <w:rsid w:val="3C628C2E"/>
    <w:rsid w:val="3CF35005"/>
    <w:rsid w:val="3E048739"/>
    <w:rsid w:val="41A51CA4"/>
    <w:rsid w:val="41FE5651"/>
    <w:rsid w:val="42C12490"/>
    <w:rsid w:val="432E04CB"/>
    <w:rsid w:val="4350A0FC"/>
    <w:rsid w:val="438A208B"/>
    <w:rsid w:val="449B4592"/>
    <w:rsid w:val="449FB160"/>
    <w:rsid w:val="44DB59B3"/>
    <w:rsid w:val="454CF824"/>
    <w:rsid w:val="45CBCE00"/>
    <w:rsid w:val="461E1643"/>
    <w:rsid w:val="470BB2BB"/>
    <w:rsid w:val="47239BC1"/>
    <w:rsid w:val="47288347"/>
    <w:rsid w:val="47D48720"/>
    <w:rsid w:val="48029F1C"/>
    <w:rsid w:val="4AA7BA78"/>
    <w:rsid w:val="4BBBF2E7"/>
    <w:rsid w:val="4C7C4A71"/>
    <w:rsid w:val="4D0E4949"/>
    <w:rsid w:val="4D1089E6"/>
    <w:rsid w:val="4D629E8D"/>
    <w:rsid w:val="4E6DA045"/>
    <w:rsid w:val="4F26A968"/>
    <w:rsid w:val="4F66EF2A"/>
    <w:rsid w:val="5082DFF7"/>
    <w:rsid w:val="50B4D84C"/>
    <w:rsid w:val="515F1B9D"/>
    <w:rsid w:val="5375BC2E"/>
    <w:rsid w:val="543D9D6C"/>
    <w:rsid w:val="549DB8F7"/>
    <w:rsid w:val="556C4556"/>
    <w:rsid w:val="55778B76"/>
    <w:rsid w:val="5589A81E"/>
    <w:rsid w:val="567B395A"/>
    <w:rsid w:val="56DD01F5"/>
    <w:rsid w:val="56FBB8A5"/>
    <w:rsid w:val="577EDD67"/>
    <w:rsid w:val="585EA590"/>
    <w:rsid w:val="5893D897"/>
    <w:rsid w:val="5AE4FBEB"/>
    <w:rsid w:val="5BD07131"/>
    <w:rsid w:val="5BF8164A"/>
    <w:rsid w:val="5DC7FED6"/>
    <w:rsid w:val="5E899A05"/>
    <w:rsid w:val="5F30FCE8"/>
    <w:rsid w:val="5F4B9C3A"/>
    <w:rsid w:val="614AA78D"/>
    <w:rsid w:val="622F3E43"/>
    <w:rsid w:val="626EE731"/>
    <w:rsid w:val="62CD9602"/>
    <w:rsid w:val="632E841D"/>
    <w:rsid w:val="636DCE96"/>
    <w:rsid w:val="6469692F"/>
    <w:rsid w:val="64C4686A"/>
    <w:rsid w:val="66A487C1"/>
    <w:rsid w:val="6772A58B"/>
    <w:rsid w:val="697D711C"/>
    <w:rsid w:val="699C8B9F"/>
    <w:rsid w:val="6AB0FBEF"/>
    <w:rsid w:val="6BD185F5"/>
    <w:rsid w:val="6C1DDC92"/>
    <w:rsid w:val="6CBDFD73"/>
    <w:rsid w:val="6E05DEE9"/>
    <w:rsid w:val="707ACB39"/>
    <w:rsid w:val="734FAF0A"/>
    <w:rsid w:val="741D40DD"/>
    <w:rsid w:val="74693FF1"/>
    <w:rsid w:val="747042AE"/>
    <w:rsid w:val="74E2077E"/>
    <w:rsid w:val="75057E80"/>
    <w:rsid w:val="7595A59E"/>
    <w:rsid w:val="75D83856"/>
    <w:rsid w:val="75D9FD0E"/>
    <w:rsid w:val="75DB3AE9"/>
    <w:rsid w:val="7655174B"/>
    <w:rsid w:val="769BF46B"/>
    <w:rsid w:val="77454B10"/>
    <w:rsid w:val="781E7BA7"/>
    <w:rsid w:val="795DA2A4"/>
    <w:rsid w:val="797FF5E6"/>
    <w:rsid w:val="7998BFEA"/>
    <w:rsid w:val="79B9BF2B"/>
    <w:rsid w:val="7AB341D6"/>
    <w:rsid w:val="7BB4A151"/>
    <w:rsid w:val="7C53AC25"/>
    <w:rsid w:val="7D5466AB"/>
    <w:rsid w:val="7DA640E4"/>
    <w:rsid w:val="7DDD5AF6"/>
    <w:rsid w:val="7E7D696A"/>
    <w:rsid w:val="7EE57870"/>
    <w:rsid w:val="7EF466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3FAF77"/>
  <w14:defaultImageDpi w14:val="330"/>
  <w15:docId w15:val="{ECB4569A-A63B-480D-838A-552CFBE0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775"/>
    <w:pPr>
      <w:widowControl w:val="0"/>
      <w:spacing w:before="160" w:after="160"/>
      <w:ind w:right="57"/>
      <w:jc w:val="both"/>
    </w:pPr>
    <w:rPr>
      <w:rFonts w:ascii="Aptos" w:eastAsia="Arial" w:hAnsi="Aptos" w:cs="Arial"/>
    </w:rPr>
  </w:style>
  <w:style w:type="paragraph" w:styleId="Heading1">
    <w:name w:val="heading 1"/>
    <w:basedOn w:val="Normal"/>
    <w:next w:val="Normal"/>
    <w:link w:val="Heading1Char"/>
    <w:uiPriority w:val="9"/>
    <w:qFormat/>
    <w:rsid w:val="00606BAD"/>
    <w:pPr>
      <w:keepNext/>
      <w:keepLines/>
      <w:spacing w:before="240"/>
      <w:ind w:left="432" w:hanging="432"/>
      <w:outlineLvl w:val="0"/>
    </w:pPr>
    <w:rPr>
      <w:rFonts w:cs="Times New Roman"/>
      <w:b/>
      <w:bCs/>
      <w:color w:val="0D2C6C"/>
      <w:sz w:val="28"/>
      <w:szCs w:val="28"/>
    </w:rPr>
  </w:style>
  <w:style w:type="paragraph" w:styleId="Heading2">
    <w:name w:val="heading 2"/>
    <w:basedOn w:val="Normal"/>
    <w:next w:val="Normal"/>
    <w:link w:val="Heading2Char"/>
    <w:uiPriority w:val="9"/>
    <w:unhideWhenUsed/>
    <w:qFormat/>
    <w:rsid w:val="00C716C0"/>
    <w:pPr>
      <w:keepNext/>
      <w:keepLines/>
      <w:spacing w:before="40"/>
      <w:outlineLvl w:val="1"/>
    </w:pPr>
    <w:rPr>
      <w:rFonts w:eastAsia="Times New Roman"/>
      <w:b/>
      <w:bCs/>
      <w:color w:val="000000"/>
      <w:sz w:val="28"/>
      <w:lang w:eastAsia="en-AU"/>
    </w:rPr>
  </w:style>
  <w:style w:type="paragraph" w:styleId="Heading3">
    <w:name w:val="heading 3"/>
    <w:basedOn w:val="Normal"/>
    <w:next w:val="Normal"/>
    <w:link w:val="Heading3Char"/>
    <w:uiPriority w:val="9"/>
    <w:unhideWhenUsed/>
    <w:qFormat/>
    <w:rsid w:val="00C716C0"/>
    <w:pPr>
      <w:keepNext/>
      <w:keepLines/>
      <w:numPr>
        <w:ilvl w:val="2"/>
        <w:numId w:val="29"/>
      </w:numPr>
      <w:spacing w:before="40"/>
      <w:outlineLvl w:val="2"/>
    </w:pPr>
    <w:rPr>
      <w:rFonts w:eastAsia="Times New Roman"/>
      <w:b/>
      <w:bCs/>
      <w:color w:val="0D2C6C"/>
      <w:lang w:eastAsia="en-AU"/>
    </w:rPr>
  </w:style>
  <w:style w:type="paragraph" w:styleId="Heading4">
    <w:name w:val="heading 4"/>
    <w:basedOn w:val="Normal"/>
    <w:next w:val="Normal"/>
    <w:link w:val="Heading4Char"/>
    <w:uiPriority w:val="4"/>
    <w:semiHidden/>
    <w:unhideWhenUsed/>
    <w:qFormat/>
    <w:rsid w:val="00C716C0"/>
    <w:pPr>
      <w:keepNext/>
      <w:keepLines/>
      <w:numPr>
        <w:ilvl w:val="3"/>
        <w:numId w:val="29"/>
      </w:numPr>
      <w:spacing w:before="40"/>
      <w:outlineLvl w:val="3"/>
    </w:pPr>
    <w:rPr>
      <w:rFonts w:eastAsia="Times New Roman" w:cs="Times New Roman"/>
      <w:i/>
      <w:iCs/>
      <w:color w:val="365F91"/>
    </w:rPr>
  </w:style>
  <w:style w:type="paragraph" w:styleId="Heading5">
    <w:name w:val="heading 5"/>
    <w:basedOn w:val="Normal"/>
    <w:next w:val="Normal"/>
    <w:link w:val="Heading5Char"/>
    <w:uiPriority w:val="9"/>
    <w:semiHidden/>
    <w:unhideWhenUsed/>
    <w:qFormat/>
    <w:rsid w:val="00260289"/>
    <w:pPr>
      <w:keepNext/>
      <w:keepLines/>
      <w:numPr>
        <w:ilvl w:val="4"/>
        <w:numId w:val="2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60289"/>
    <w:pPr>
      <w:keepNext/>
      <w:keepLines/>
      <w:numPr>
        <w:ilvl w:val="5"/>
        <w:numId w:val="2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22816"/>
    <w:pPr>
      <w:keepNext/>
      <w:keepLines/>
      <w:numPr>
        <w:ilvl w:val="6"/>
        <w:numId w:val="2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2816"/>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2816"/>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699"/>
    <w:pPr>
      <w:tabs>
        <w:tab w:val="center" w:pos="4320"/>
        <w:tab w:val="right" w:pos="8640"/>
      </w:tabs>
    </w:pPr>
  </w:style>
  <w:style w:type="character" w:customStyle="1" w:styleId="HeaderChar">
    <w:name w:val="Header Char"/>
    <w:basedOn w:val="DefaultParagraphFont"/>
    <w:link w:val="Header"/>
    <w:uiPriority w:val="99"/>
    <w:rsid w:val="00401699"/>
  </w:style>
  <w:style w:type="paragraph" w:styleId="Footer">
    <w:name w:val="footer"/>
    <w:basedOn w:val="Normal"/>
    <w:link w:val="FooterChar"/>
    <w:uiPriority w:val="99"/>
    <w:unhideWhenUsed/>
    <w:rsid w:val="00401699"/>
    <w:pPr>
      <w:tabs>
        <w:tab w:val="center" w:pos="4320"/>
        <w:tab w:val="right" w:pos="8640"/>
      </w:tabs>
    </w:pPr>
  </w:style>
  <w:style w:type="character" w:customStyle="1" w:styleId="FooterChar">
    <w:name w:val="Footer Char"/>
    <w:basedOn w:val="DefaultParagraphFont"/>
    <w:link w:val="Footer"/>
    <w:uiPriority w:val="99"/>
    <w:rsid w:val="00401699"/>
  </w:style>
  <w:style w:type="table" w:styleId="TableGrid">
    <w:name w:val="Table Grid"/>
    <w:basedOn w:val="TableNormal"/>
    <w:uiPriority w:val="39"/>
    <w:rsid w:val="00401699"/>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90D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0DF6"/>
    <w:rPr>
      <w:rFonts w:ascii="Lucida Grande" w:hAnsi="Lucida Grande" w:cs="Lucida Grande"/>
      <w:sz w:val="18"/>
      <w:szCs w:val="18"/>
    </w:rPr>
  </w:style>
  <w:style w:type="paragraph" w:styleId="ListParagraph">
    <w:name w:val="List Paragraph"/>
    <w:aliases w:val="List Paragraph1,List Paragraph11,Recommendation"/>
    <w:basedOn w:val="Normal"/>
    <w:link w:val="ListParagraphChar"/>
    <w:uiPriority w:val="34"/>
    <w:qFormat/>
    <w:rsid w:val="00C6522D"/>
    <w:pPr>
      <w:ind w:left="720"/>
      <w:contextualSpacing/>
    </w:pPr>
    <w:rPr>
      <w:lang w:val="en-AU" w:eastAsia="ja-JP"/>
    </w:rPr>
  </w:style>
  <w:style w:type="paragraph" w:styleId="Title">
    <w:name w:val="Title"/>
    <w:basedOn w:val="Normal"/>
    <w:next w:val="Normal"/>
    <w:link w:val="TitleChar"/>
    <w:uiPriority w:val="10"/>
    <w:qFormat/>
    <w:rsid w:val="00C6522D"/>
    <w:pPr>
      <w:pBdr>
        <w:bottom w:val="single" w:sz="8" w:space="4" w:color="808080" w:themeColor="background1" w:themeShade="80"/>
      </w:pBdr>
      <w:spacing w:after="300"/>
      <w:contextualSpacing/>
    </w:pPr>
    <w:rPr>
      <w:rFonts w:asciiTheme="majorHAnsi" w:eastAsiaTheme="majorEastAsia" w:hAnsiTheme="majorHAnsi" w:cstheme="majorBidi"/>
      <w:color w:val="007D68"/>
      <w:spacing w:val="5"/>
      <w:kern w:val="28"/>
      <w:sz w:val="52"/>
      <w:szCs w:val="52"/>
      <w:lang w:val="en-AU"/>
    </w:rPr>
  </w:style>
  <w:style w:type="character" w:customStyle="1" w:styleId="TitleChar">
    <w:name w:val="Title Char"/>
    <w:basedOn w:val="DefaultParagraphFont"/>
    <w:link w:val="Title"/>
    <w:uiPriority w:val="10"/>
    <w:rsid w:val="00C6522D"/>
    <w:rPr>
      <w:rFonts w:asciiTheme="majorHAnsi" w:eastAsiaTheme="majorEastAsia" w:hAnsiTheme="majorHAnsi" w:cstheme="majorBidi"/>
      <w:color w:val="007D68"/>
      <w:spacing w:val="5"/>
      <w:kern w:val="28"/>
      <w:sz w:val="52"/>
      <w:szCs w:val="52"/>
      <w:lang w:val="en-AU"/>
    </w:rPr>
  </w:style>
  <w:style w:type="paragraph" w:customStyle="1" w:styleId="Heading11">
    <w:name w:val="Heading 11"/>
    <w:next w:val="Normal"/>
    <w:uiPriority w:val="4"/>
    <w:qFormat/>
    <w:rsid w:val="00C716C0"/>
    <w:pPr>
      <w:keepNext/>
      <w:keepLines/>
      <w:spacing w:before="480"/>
      <w:outlineLvl w:val="0"/>
    </w:pPr>
    <w:rPr>
      <w:rFonts w:ascii="Arial" w:eastAsia="Times New Roman" w:hAnsi="Arial" w:cs="Times New Roman"/>
      <w:b/>
      <w:bCs/>
      <w:color w:val="0D2C6C"/>
      <w:sz w:val="32"/>
      <w:szCs w:val="28"/>
      <w:lang w:val="en-AU"/>
    </w:rPr>
  </w:style>
  <w:style w:type="paragraph" w:customStyle="1" w:styleId="Heading21">
    <w:name w:val="Heading 21"/>
    <w:next w:val="Normal"/>
    <w:uiPriority w:val="4"/>
    <w:qFormat/>
    <w:rsid w:val="00C716C0"/>
    <w:pPr>
      <w:keepNext/>
      <w:keepLines/>
      <w:spacing w:before="180"/>
      <w:outlineLvl w:val="1"/>
    </w:pPr>
    <w:rPr>
      <w:rFonts w:ascii="Arial" w:eastAsia="Times New Roman" w:hAnsi="Arial" w:cs="Arial"/>
      <w:b/>
      <w:bCs/>
      <w:color w:val="000000"/>
      <w:sz w:val="28"/>
      <w:lang w:val="en-AU" w:eastAsia="en-AU"/>
    </w:rPr>
  </w:style>
  <w:style w:type="paragraph" w:customStyle="1" w:styleId="Heading31">
    <w:name w:val="Heading 31"/>
    <w:basedOn w:val="Normal"/>
    <w:next w:val="Normal"/>
    <w:uiPriority w:val="4"/>
    <w:qFormat/>
    <w:rsid w:val="00C716C0"/>
    <w:pPr>
      <w:keepNext/>
      <w:keepLines/>
      <w:spacing w:before="180" w:after="180"/>
      <w:outlineLvl w:val="2"/>
    </w:pPr>
    <w:rPr>
      <w:rFonts w:eastAsia="Times New Roman"/>
      <w:b/>
      <w:bCs/>
      <w:color w:val="0D2C6C"/>
      <w:szCs w:val="18"/>
      <w:lang w:val="en-AU" w:eastAsia="en-AU"/>
    </w:rPr>
  </w:style>
  <w:style w:type="paragraph" w:customStyle="1" w:styleId="Heading41">
    <w:name w:val="Heading 41"/>
    <w:basedOn w:val="Normal"/>
    <w:next w:val="Normal"/>
    <w:uiPriority w:val="4"/>
    <w:semiHidden/>
    <w:qFormat/>
    <w:rsid w:val="00C716C0"/>
    <w:pPr>
      <w:keepNext/>
      <w:keepLines/>
      <w:spacing w:before="40"/>
      <w:outlineLvl w:val="3"/>
    </w:pPr>
    <w:rPr>
      <w:rFonts w:eastAsia="Times New Roman" w:cs="Times New Roman"/>
      <w:i/>
      <w:iCs/>
      <w:color w:val="365F91"/>
      <w:szCs w:val="18"/>
      <w:lang w:val="en-AU"/>
    </w:rPr>
  </w:style>
  <w:style w:type="numbering" w:customStyle="1" w:styleId="NoList1">
    <w:name w:val="No List1"/>
    <w:next w:val="NoList"/>
    <w:uiPriority w:val="99"/>
    <w:semiHidden/>
    <w:unhideWhenUsed/>
    <w:rsid w:val="00C716C0"/>
  </w:style>
  <w:style w:type="character" w:customStyle="1" w:styleId="Heading1Char">
    <w:name w:val="Heading 1 Char"/>
    <w:basedOn w:val="DefaultParagraphFont"/>
    <w:link w:val="Heading1"/>
    <w:uiPriority w:val="9"/>
    <w:rsid w:val="00606BAD"/>
    <w:rPr>
      <w:rFonts w:ascii="Aptos" w:eastAsia="Arial" w:hAnsi="Aptos" w:cs="Times New Roman"/>
      <w:b/>
      <w:bCs/>
      <w:color w:val="0D2C6C"/>
      <w:sz w:val="28"/>
      <w:szCs w:val="28"/>
    </w:rPr>
  </w:style>
  <w:style w:type="character" w:customStyle="1" w:styleId="Heading2Char">
    <w:name w:val="Heading 2 Char"/>
    <w:basedOn w:val="DefaultParagraphFont"/>
    <w:link w:val="Heading2"/>
    <w:uiPriority w:val="9"/>
    <w:rsid w:val="00C716C0"/>
    <w:rPr>
      <w:rFonts w:ascii="Aptos" w:eastAsia="Times New Roman" w:hAnsi="Aptos" w:cs="Arial"/>
      <w:b/>
      <w:bCs/>
      <w:color w:val="000000"/>
      <w:sz w:val="28"/>
      <w:lang w:eastAsia="en-AU"/>
    </w:rPr>
  </w:style>
  <w:style w:type="character" w:customStyle="1" w:styleId="Heading3Char">
    <w:name w:val="Heading 3 Char"/>
    <w:basedOn w:val="DefaultParagraphFont"/>
    <w:link w:val="Heading3"/>
    <w:uiPriority w:val="9"/>
    <w:rsid w:val="00C716C0"/>
    <w:rPr>
      <w:rFonts w:ascii="Aptos" w:eastAsia="Times New Roman" w:hAnsi="Aptos" w:cs="Arial"/>
      <w:b/>
      <w:bCs/>
      <w:color w:val="0D2C6C"/>
      <w:lang w:eastAsia="en-AU"/>
    </w:rPr>
  </w:style>
  <w:style w:type="character" w:customStyle="1" w:styleId="Heading4Char">
    <w:name w:val="Heading 4 Char"/>
    <w:basedOn w:val="DefaultParagraphFont"/>
    <w:link w:val="Heading4"/>
    <w:uiPriority w:val="4"/>
    <w:semiHidden/>
    <w:rsid w:val="00C716C0"/>
    <w:rPr>
      <w:rFonts w:ascii="Aptos" w:eastAsia="Times New Roman" w:hAnsi="Aptos" w:cs="Times New Roman"/>
      <w:i/>
      <w:iCs/>
      <w:color w:val="365F91"/>
    </w:rPr>
  </w:style>
  <w:style w:type="paragraph" w:customStyle="1" w:styleId="HeaderP1">
    <w:name w:val="Header P1"/>
    <w:basedOn w:val="Header"/>
    <w:semiHidden/>
    <w:qFormat/>
    <w:rsid w:val="00C716C0"/>
    <w:pPr>
      <w:tabs>
        <w:tab w:val="clear" w:pos="4320"/>
        <w:tab w:val="clear" w:pos="8640"/>
        <w:tab w:val="center" w:pos="4513"/>
        <w:tab w:val="right" w:pos="9026"/>
      </w:tabs>
      <w:spacing w:before="180" w:after="1600"/>
    </w:pPr>
    <w:rPr>
      <w:rFonts w:cs="Times New Roman"/>
      <w:szCs w:val="18"/>
      <w:lang w:val="en-AU"/>
    </w:rPr>
  </w:style>
  <w:style w:type="paragraph" w:customStyle="1" w:styleId="Bullets">
    <w:name w:val="Bullets"/>
    <w:uiPriority w:val="2"/>
    <w:qFormat/>
    <w:rsid w:val="00C716C0"/>
    <w:pPr>
      <w:numPr>
        <w:numId w:val="1"/>
      </w:numPr>
      <w:spacing w:before="180"/>
    </w:pPr>
    <w:rPr>
      <w:rFonts w:ascii="Arial" w:eastAsia="Arial" w:hAnsi="Arial"/>
      <w:sz w:val="20"/>
      <w:szCs w:val="18"/>
      <w:lang w:val="en-AU"/>
    </w:rPr>
  </w:style>
  <w:style w:type="paragraph" w:customStyle="1" w:styleId="ListNumber1">
    <w:name w:val="List Number1"/>
    <w:basedOn w:val="Normal"/>
    <w:next w:val="ListNumber"/>
    <w:uiPriority w:val="99"/>
    <w:rsid w:val="00C716C0"/>
    <w:pPr>
      <w:numPr>
        <w:numId w:val="3"/>
      </w:numPr>
      <w:tabs>
        <w:tab w:val="clear" w:pos="284"/>
      </w:tabs>
      <w:spacing w:before="180" w:after="180"/>
    </w:pPr>
    <w:rPr>
      <w:rFonts w:cs="Times New Roman"/>
      <w:szCs w:val="18"/>
      <w:lang w:val="en-AU" w:eastAsia="en-AU"/>
    </w:rPr>
  </w:style>
  <w:style w:type="numbering" w:customStyle="1" w:styleId="ATSEList">
    <w:name w:val="ATSE List"/>
    <w:uiPriority w:val="99"/>
    <w:rsid w:val="00C716C0"/>
    <w:pPr>
      <w:numPr>
        <w:numId w:val="2"/>
      </w:numPr>
    </w:pPr>
  </w:style>
  <w:style w:type="paragraph" w:customStyle="1" w:styleId="FooterP1">
    <w:name w:val="Footer P1"/>
    <w:basedOn w:val="Footer"/>
    <w:semiHidden/>
    <w:qFormat/>
    <w:rsid w:val="00C716C0"/>
    <w:pPr>
      <w:tabs>
        <w:tab w:val="clear" w:pos="4320"/>
        <w:tab w:val="clear" w:pos="8640"/>
        <w:tab w:val="center" w:pos="4513"/>
        <w:tab w:val="right" w:pos="9026"/>
      </w:tabs>
      <w:spacing w:before="1320" w:after="180"/>
    </w:pPr>
    <w:rPr>
      <w:rFonts w:cs="Times New Roman"/>
      <w:szCs w:val="18"/>
      <w:lang w:val="en-AU"/>
    </w:rPr>
  </w:style>
  <w:style w:type="paragraph" w:customStyle="1" w:styleId="xDate">
    <w:name w:val="xDate"/>
    <w:semiHidden/>
    <w:qFormat/>
    <w:rsid w:val="00C716C0"/>
    <w:pPr>
      <w:spacing w:before="180" w:after="720"/>
    </w:pPr>
    <w:rPr>
      <w:rFonts w:ascii="Arial" w:eastAsia="Arial" w:hAnsi="Arial"/>
      <w:sz w:val="18"/>
      <w:szCs w:val="18"/>
      <w:lang w:val="en-AU"/>
    </w:rPr>
  </w:style>
  <w:style w:type="paragraph" w:customStyle="1" w:styleId="xAddress">
    <w:name w:val="xAddress"/>
    <w:semiHidden/>
    <w:qFormat/>
    <w:rsid w:val="00C716C0"/>
    <w:pPr>
      <w:spacing w:before="180"/>
    </w:pPr>
    <w:rPr>
      <w:rFonts w:ascii="Arial" w:eastAsia="Arial" w:hAnsi="Arial"/>
      <w:sz w:val="18"/>
      <w:szCs w:val="18"/>
      <w:lang w:val="en-AU"/>
    </w:rPr>
  </w:style>
  <w:style w:type="paragraph" w:customStyle="1" w:styleId="xSignoff">
    <w:name w:val="xSignoff"/>
    <w:basedOn w:val="Normal"/>
    <w:semiHidden/>
    <w:qFormat/>
    <w:rsid w:val="00C716C0"/>
    <w:pPr>
      <w:spacing w:before="360" w:after="180"/>
    </w:pPr>
    <w:rPr>
      <w:rFonts w:cs="Times New Roman"/>
      <w:lang w:val="en-AU"/>
    </w:rPr>
  </w:style>
  <w:style w:type="paragraph" w:customStyle="1" w:styleId="xSenderName">
    <w:name w:val="xSender Name"/>
    <w:basedOn w:val="Normal"/>
    <w:semiHidden/>
    <w:qFormat/>
    <w:rsid w:val="00C716C0"/>
    <w:pPr>
      <w:spacing w:before="960" w:after="180" w:line="240" w:lineRule="atLeast"/>
    </w:pPr>
    <w:rPr>
      <w:szCs w:val="18"/>
      <w:lang w:val="en-AU"/>
    </w:rPr>
  </w:style>
  <w:style w:type="character" w:styleId="FootnoteReference">
    <w:name w:val="footnote reference"/>
    <w:basedOn w:val="DefaultParagraphFont"/>
    <w:uiPriority w:val="99"/>
    <w:rsid w:val="00C716C0"/>
    <w:rPr>
      <w:rFonts w:ascii="Arial" w:hAnsi="Arial"/>
      <w:color w:val="6D6F71"/>
      <w:sz w:val="22"/>
      <w:vertAlign w:val="superscript"/>
    </w:rPr>
  </w:style>
  <w:style w:type="paragraph" w:customStyle="1" w:styleId="FootnoteText1">
    <w:name w:val="Footnote Text1"/>
    <w:next w:val="FootnoteText"/>
    <w:link w:val="FootnoteTextChar"/>
    <w:uiPriority w:val="99"/>
    <w:rsid w:val="00C716C0"/>
    <w:pPr>
      <w:tabs>
        <w:tab w:val="left" w:pos="170"/>
      </w:tabs>
      <w:spacing w:after="60"/>
      <w:ind w:left="170" w:hanging="170"/>
    </w:pPr>
    <w:rPr>
      <w:color w:val="4D4D4D"/>
      <w:sz w:val="14"/>
      <w:szCs w:val="20"/>
    </w:rPr>
  </w:style>
  <w:style w:type="character" w:customStyle="1" w:styleId="FootnoteTextChar">
    <w:name w:val="Footnote Text Char"/>
    <w:basedOn w:val="DefaultParagraphFont"/>
    <w:link w:val="FootnoteText1"/>
    <w:uiPriority w:val="99"/>
    <w:rsid w:val="00C716C0"/>
    <w:rPr>
      <w:color w:val="4D4D4D"/>
      <w:sz w:val="14"/>
      <w:szCs w:val="20"/>
    </w:rPr>
  </w:style>
  <w:style w:type="table" w:customStyle="1" w:styleId="ATSETable1">
    <w:name w:val="ATSE Table1"/>
    <w:basedOn w:val="TableNormal"/>
    <w:next w:val="TableGrid"/>
    <w:uiPriority w:val="59"/>
    <w:rsid w:val="00C716C0"/>
    <w:rPr>
      <w:rFonts w:ascii="Arial" w:eastAsia="Arial" w:hAnsi="Arial"/>
      <w:sz w:val="18"/>
      <w:szCs w:val="18"/>
      <w:lang w:val="en-AU"/>
    </w:rPr>
    <w:tblPr>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bottom w:w="57" w:type="dxa"/>
      </w:tblCellMar>
    </w:tblPr>
    <w:tcPr>
      <w:shd w:val="clear" w:color="auto" w:fill="EFEEEF"/>
    </w:tcPr>
    <w:tblStylePr w:type="firstRow">
      <w:tblPr/>
      <w:tcPr>
        <w:shd w:val="clear" w:color="auto" w:fill="0D2C6C"/>
      </w:tcPr>
    </w:tblStylePr>
  </w:style>
  <w:style w:type="paragraph" w:customStyle="1" w:styleId="Tableheader">
    <w:name w:val="Table header"/>
    <w:basedOn w:val="Normal"/>
    <w:uiPriority w:val="99"/>
    <w:qFormat/>
    <w:rsid w:val="00C716C0"/>
    <w:pPr>
      <w:spacing w:before="100" w:after="100"/>
    </w:pPr>
    <w:rPr>
      <w:rFonts w:cs="Times New Roman"/>
      <w:b/>
      <w:szCs w:val="18"/>
      <w:lang w:val="en-AU" w:eastAsia="en-AU"/>
    </w:rPr>
  </w:style>
  <w:style w:type="paragraph" w:customStyle="1" w:styleId="Tabletext">
    <w:name w:val="Table text"/>
    <w:basedOn w:val="Normal"/>
    <w:uiPriority w:val="99"/>
    <w:qFormat/>
    <w:rsid w:val="00C716C0"/>
    <w:pPr>
      <w:spacing w:before="100" w:after="100"/>
    </w:pPr>
    <w:rPr>
      <w:rFonts w:cs="Times New Roman"/>
      <w:szCs w:val="18"/>
      <w:lang w:val="en-AU" w:eastAsia="en-AU"/>
    </w:rPr>
  </w:style>
  <w:style w:type="paragraph" w:customStyle="1" w:styleId="Tabletextblue">
    <w:name w:val="Table text blue"/>
    <w:basedOn w:val="Tabletext"/>
    <w:uiPriority w:val="99"/>
    <w:qFormat/>
    <w:rsid w:val="00C716C0"/>
    <w:rPr>
      <w:b/>
      <w:color w:val="0D2C6C"/>
    </w:rPr>
  </w:style>
  <w:style w:type="paragraph" w:customStyle="1" w:styleId="Caption1">
    <w:name w:val="Caption1"/>
    <w:basedOn w:val="Normal"/>
    <w:next w:val="Normal"/>
    <w:uiPriority w:val="35"/>
    <w:qFormat/>
    <w:rsid w:val="00C716C0"/>
    <w:pPr>
      <w:spacing w:before="180" w:after="180"/>
    </w:pPr>
    <w:rPr>
      <w:rFonts w:cs="Times New Roman"/>
      <w:bCs/>
      <w:color w:val="0D2C6C"/>
      <w:sz w:val="18"/>
      <w:szCs w:val="16"/>
      <w:lang w:val="en-AU"/>
    </w:rPr>
  </w:style>
  <w:style w:type="paragraph" w:customStyle="1" w:styleId="IntroLeadintext">
    <w:name w:val="Intro Lead in text"/>
    <w:basedOn w:val="Normal"/>
    <w:link w:val="IntroLeadintextChar"/>
    <w:qFormat/>
    <w:rsid w:val="00C716C0"/>
    <w:pPr>
      <w:spacing w:before="180" w:after="180"/>
    </w:pPr>
    <w:rPr>
      <w:rFonts w:cs="Times New Roman"/>
      <w:color w:val="0D2C6C"/>
      <w:sz w:val="28"/>
      <w:szCs w:val="18"/>
      <w:lang w:val="en-AU" w:eastAsia="en-AU"/>
    </w:rPr>
  </w:style>
  <w:style w:type="character" w:customStyle="1" w:styleId="IntroLeadintextChar">
    <w:name w:val="Intro Lead in text Char"/>
    <w:basedOn w:val="DefaultParagraphFont"/>
    <w:link w:val="IntroLeadintext"/>
    <w:rsid w:val="00C716C0"/>
    <w:rPr>
      <w:rFonts w:ascii="Arial" w:eastAsia="Arial" w:hAnsi="Arial" w:cs="Times New Roman"/>
      <w:color w:val="0D2C6C"/>
      <w:sz w:val="28"/>
      <w:szCs w:val="18"/>
      <w:lang w:val="en-AU" w:eastAsia="en-AU"/>
    </w:rPr>
  </w:style>
  <w:style w:type="paragraph" w:customStyle="1" w:styleId="CommentText1">
    <w:name w:val="Comment Text1"/>
    <w:basedOn w:val="Normal"/>
    <w:next w:val="CommentText"/>
    <w:link w:val="CommentTextChar"/>
    <w:uiPriority w:val="99"/>
    <w:unhideWhenUsed/>
    <w:rsid w:val="00C716C0"/>
    <w:pPr>
      <w:spacing w:before="180" w:after="180"/>
    </w:pPr>
    <w:rPr>
      <w:rFonts w:cstheme="minorBidi"/>
    </w:rPr>
  </w:style>
  <w:style w:type="character" w:customStyle="1" w:styleId="CommentTextChar">
    <w:name w:val="Comment Text Char"/>
    <w:basedOn w:val="DefaultParagraphFont"/>
    <w:link w:val="CommentText1"/>
    <w:uiPriority w:val="99"/>
    <w:rsid w:val="00C716C0"/>
    <w:rPr>
      <w:sz w:val="20"/>
      <w:szCs w:val="20"/>
    </w:rPr>
  </w:style>
  <w:style w:type="character" w:styleId="CommentReference">
    <w:name w:val="annotation reference"/>
    <w:basedOn w:val="DefaultParagraphFont"/>
    <w:uiPriority w:val="99"/>
    <w:semiHidden/>
    <w:unhideWhenUsed/>
    <w:rsid w:val="00C716C0"/>
    <w:rPr>
      <w:sz w:val="16"/>
      <w:szCs w:val="16"/>
    </w:rPr>
  </w:style>
  <w:style w:type="character" w:styleId="Hyperlink">
    <w:name w:val="Hyperlink"/>
    <w:basedOn w:val="DefaultParagraphFont"/>
    <w:uiPriority w:val="99"/>
    <w:unhideWhenUsed/>
    <w:rsid w:val="00C716C0"/>
    <w:rPr>
      <w:color w:val="0000FF"/>
      <w:u w:val="single"/>
    </w:rPr>
  </w:style>
  <w:style w:type="character" w:customStyle="1" w:styleId="ListParagraphChar">
    <w:name w:val="List Paragraph Char"/>
    <w:aliases w:val="List Paragraph1 Char,List Paragraph11 Char,Recommendation Char"/>
    <w:basedOn w:val="DefaultParagraphFont"/>
    <w:link w:val="ListParagraph"/>
    <w:uiPriority w:val="34"/>
    <w:locked/>
    <w:rsid w:val="00C716C0"/>
    <w:rPr>
      <w:rFonts w:ascii="Arial" w:hAnsi="Arial" w:cs="Arial"/>
      <w:sz w:val="20"/>
      <w:szCs w:val="20"/>
      <w:lang w:val="en-AU" w:eastAsia="ja-JP"/>
    </w:rPr>
  </w:style>
  <w:style w:type="paragraph" w:customStyle="1" w:styleId="EndNoteBibliography">
    <w:name w:val="EndNote Bibliography"/>
    <w:basedOn w:val="Normal"/>
    <w:link w:val="EndNoteBibliographyChar"/>
    <w:rsid w:val="00C716C0"/>
    <w:rPr>
      <w:rFonts w:ascii="Calibri" w:hAnsi="Calibri" w:cs="Calibri"/>
      <w:noProof/>
      <w:sz w:val="22"/>
      <w:szCs w:val="22"/>
    </w:rPr>
  </w:style>
  <w:style w:type="character" w:customStyle="1" w:styleId="EndNoteBibliographyChar">
    <w:name w:val="EndNote Bibliography Char"/>
    <w:basedOn w:val="DefaultParagraphFont"/>
    <w:link w:val="EndNoteBibliography"/>
    <w:rsid w:val="00C716C0"/>
    <w:rPr>
      <w:rFonts w:ascii="Calibri" w:eastAsia="Arial" w:hAnsi="Calibri" w:cs="Calibri"/>
      <w:noProof/>
      <w:sz w:val="22"/>
      <w:szCs w:val="22"/>
    </w:rPr>
  </w:style>
  <w:style w:type="paragraph" w:styleId="NormalWeb">
    <w:name w:val="Normal (Web)"/>
    <w:basedOn w:val="Normal"/>
    <w:uiPriority w:val="99"/>
    <w:unhideWhenUsed/>
    <w:rsid w:val="00C716C0"/>
    <w:pPr>
      <w:spacing w:before="100" w:beforeAutospacing="1" w:after="100" w:afterAutospacing="1"/>
    </w:pPr>
    <w:rPr>
      <w:rFonts w:ascii="Times New Roman" w:eastAsia="Times New Roman" w:hAnsi="Times New Roman" w:cs="Times New Roman"/>
      <w:lang w:val="en-AU" w:eastAsia="en-AU"/>
    </w:rPr>
  </w:style>
  <w:style w:type="character" w:styleId="Strong">
    <w:name w:val="Strong"/>
    <w:basedOn w:val="DefaultParagraphFont"/>
    <w:uiPriority w:val="22"/>
    <w:qFormat/>
    <w:rsid w:val="00C716C0"/>
    <w:rPr>
      <w:b/>
      <w:bCs/>
    </w:rPr>
  </w:style>
  <w:style w:type="paragraph" w:customStyle="1" w:styleId="graf">
    <w:name w:val="graf"/>
    <w:basedOn w:val="Normal"/>
    <w:uiPriority w:val="99"/>
    <w:rsid w:val="00C716C0"/>
    <w:pPr>
      <w:spacing w:before="100" w:beforeAutospacing="1" w:after="100" w:afterAutospacing="1"/>
    </w:pPr>
    <w:rPr>
      <w:rFonts w:ascii="Times New Roman" w:eastAsia="Times New Roman" w:hAnsi="Times New Roman" w:cs="Times New Roman"/>
      <w:lang w:val="en-AU" w:eastAsia="en-AU"/>
    </w:rPr>
  </w:style>
  <w:style w:type="paragraph" w:customStyle="1" w:styleId="TOCHeading1">
    <w:name w:val="TOC Heading1"/>
    <w:basedOn w:val="Heading1"/>
    <w:next w:val="Normal"/>
    <w:uiPriority w:val="39"/>
    <w:unhideWhenUsed/>
    <w:qFormat/>
    <w:rsid w:val="00C716C0"/>
  </w:style>
  <w:style w:type="paragraph" w:customStyle="1" w:styleId="TOC11">
    <w:name w:val="TOC 11"/>
    <w:basedOn w:val="Normal"/>
    <w:next w:val="Normal"/>
    <w:autoRedefine/>
    <w:uiPriority w:val="39"/>
    <w:unhideWhenUsed/>
    <w:rsid w:val="00C716C0"/>
    <w:pPr>
      <w:spacing w:before="180" w:after="100"/>
    </w:pPr>
    <w:rPr>
      <w:rFonts w:cs="Times New Roman"/>
      <w:szCs w:val="18"/>
      <w:lang w:val="en-AU"/>
    </w:rPr>
  </w:style>
  <w:style w:type="paragraph" w:customStyle="1" w:styleId="TOC21">
    <w:name w:val="TOC 21"/>
    <w:basedOn w:val="Normal"/>
    <w:next w:val="Normal"/>
    <w:autoRedefine/>
    <w:uiPriority w:val="39"/>
    <w:unhideWhenUsed/>
    <w:rsid w:val="00C716C0"/>
    <w:pPr>
      <w:spacing w:before="180" w:after="100"/>
      <w:ind w:left="200"/>
    </w:pPr>
    <w:rPr>
      <w:rFonts w:cs="Times New Roman"/>
      <w:szCs w:val="18"/>
      <w:lang w:val="en-AU"/>
    </w:rPr>
  </w:style>
  <w:style w:type="paragraph" w:customStyle="1" w:styleId="TOC31">
    <w:name w:val="TOC 31"/>
    <w:basedOn w:val="Normal"/>
    <w:next w:val="Normal"/>
    <w:autoRedefine/>
    <w:uiPriority w:val="39"/>
    <w:unhideWhenUsed/>
    <w:rsid w:val="00C716C0"/>
    <w:pPr>
      <w:spacing w:before="180" w:after="100"/>
      <w:ind w:left="400"/>
    </w:pPr>
    <w:rPr>
      <w:rFonts w:cs="Times New Roman"/>
      <w:szCs w:val="18"/>
      <w:lang w:val="en-AU"/>
    </w:rPr>
  </w:style>
  <w:style w:type="paragraph" w:customStyle="1" w:styleId="TOC41">
    <w:name w:val="TOC 41"/>
    <w:basedOn w:val="Normal"/>
    <w:next w:val="Normal"/>
    <w:autoRedefine/>
    <w:uiPriority w:val="39"/>
    <w:unhideWhenUsed/>
    <w:rsid w:val="00C716C0"/>
    <w:pPr>
      <w:spacing w:after="100" w:line="259" w:lineRule="auto"/>
      <w:ind w:left="660"/>
    </w:pPr>
    <w:rPr>
      <w:rFonts w:cs="Times New Roman"/>
      <w:sz w:val="22"/>
      <w:szCs w:val="22"/>
      <w:lang w:val="en-AU" w:eastAsia="en-AU"/>
    </w:rPr>
  </w:style>
  <w:style w:type="paragraph" w:customStyle="1" w:styleId="TOC51">
    <w:name w:val="TOC 51"/>
    <w:basedOn w:val="Normal"/>
    <w:next w:val="Normal"/>
    <w:autoRedefine/>
    <w:uiPriority w:val="39"/>
    <w:unhideWhenUsed/>
    <w:rsid w:val="00C716C0"/>
    <w:pPr>
      <w:spacing w:after="100" w:line="259" w:lineRule="auto"/>
      <w:ind w:left="880"/>
    </w:pPr>
    <w:rPr>
      <w:rFonts w:cs="Times New Roman"/>
      <w:sz w:val="22"/>
      <w:szCs w:val="22"/>
      <w:lang w:val="en-AU" w:eastAsia="en-AU"/>
    </w:rPr>
  </w:style>
  <w:style w:type="paragraph" w:customStyle="1" w:styleId="TOC61">
    <w:name w:val="TOC 61"/>
    <w:basedOn w:val="Normal"/>
    <w:next w:val="Normal"/>
    <w:autoRedefine/>
    <w:uiPriority w:val="39"/>
    <w:unhideWhenUsed/>
    <w:rsid w:val="00C716C0"/>
    <w:pPr>
      <w:spacing w:after="100" w:line="259" w:lineRule="auto"/>
      <w:ind w:left="1100"/>
    </w:pPr>
    <w:rPr>
      <w:rFonts w:cs="Times New Roman"/>
      <w:sz w:val="22"/>
      <w:szCs w:val="22"/>
      <w:lang w:val="en-AU" w:eastAsia="en-AU"/>
    </w:rPr>
  </w:style>
  <w:style w:type="paragraph" w:customStyle="1" w:styleId="TOC71">
    <w:name w:val="TOC 71"/>
    <w:basedOn w:val="Normal"/>
    <w:next w:val="Normal"/>
    <w:autoRedefine/>
    <w:uiPriority w:val="39"/>
    <w:unhideWhenUsed/>
    <w:rsid w:val="00C716C0"/>
    <w:pPr>
      <w:spacing w:after="100" w:line="259" w:lineRule="auto"/>
      <w:ind w:left="1320"/>
    </w:pPr>
    <w:rPr>
      <w:rFonts w:cs="Times New Roman"/>
      <w:sz w:val="22"/>
      <w:szCs w:val="22"/>
      <w:lang w:val="en-AU" w:eastAsia="en-AU"/>
    </w:rPr>
  </w:style>
  <w:style w:type="paragraph" w:customStyle="1" w:styleId="TOC81">
    <w:name w:val="TOC 81"/>
    <w:basedOn w:val="Normal"/>
    <w:next w:val="Normal"/>
    <w:autoRedefine/>
    <w:uiPriority w:val="39"/>
    <w:unhideWhenUsed/>
    <w:rsid w:val="00C716C0"/>
    <w:pPr>
      <w:spacing w:after="100" w:line="259" w:lineRule="auto"/>
      <w:ind w:left="1540"/>
    </w:pPr>
    <w:rPr>
      <w:rFonts w:cs="Times New Roman"/>
      <w:sz w:val="22"/>
      <w:szCs w:val="22"/>
      <w:lang w:val="en-AU" w:eastAsia="en-AU"/>
    </w:rPr>
  </w:style>
  <w:style w:type="paragraph" w:customStyle="1" w:styleId="TOC91">
    <w:name w:val="TOC 91"/>
    <w:basedOn w:val="Normal"/>
    <w:next w:val="Normal"/>
    <w:autoRedefine/>
    <w:uiPriority w:val="39"/>
    <w:unhideWhenUsed/>
    <w:rsid w:val="00C716C0"/>
    <w:pPr>
      <w:spacing w:after="100" w:line="259" w:lineRule="auto"/>
      <w:ind w:left="1760"/>
    </w:pPr>
    <w:rPr>
      <w:rFonts w:cs="Times New Roman"/>
      <w:sz w:val="22"/>
      <w:szCs w:val="22"/>
      <w:lang w:val="en-AU" w:eastAsia="en-AU"/>
    </w:rPr>
  </w:style>
  <w:style w:type="character" w:styleId="Emphasis">
    <w:name w:val="Emphasis"/>
    <w:basedOn w:val="DefaultParagraphFont"/>
    <w:uiPriority w:val="20"/>
    <w:qFormat/>
    <w:rsid w:val="00C716C0"/>
    <w:rPr>
      <w:i/>
      <w:iCs/>
    </w:rPr>
  </w:style>
  <w:style w:type="paragraph" w:customStyle="1" w:styleId="NoSpacing1">
    <w:name w:val="No Spacing1"/>
    <w:next w:val="NoSpacing"/>
    <w:uiPriority w:val="1"/>
    <w:qFormat/>
    <w:rsid w:val="00C716C0"/>
    <w:rPr>
      <w:rFonts w:ascii="Arial" w:eastAsia="Arial" w:hAnsi="Arial"/>
      <w:sz w:val="20"/>
      <w:szCs w:val="18"/>
      <w:lang w:val="en-AU"/>
    </w:rPr>
  </w:style>
  <w:style w:type="character" w:customStyle="1" w:styleId="FollowedHyperlink1">
    <w:name w:val="FollowedHyperlink1"/>
    <w:basedOn w:val="DefaultParagraphFont"/>
    <w:uiPriority w:val="99"/>
    <w:semiHidden/>
    <w:unhideWhenUsed/>
    <w:rsid w:val="00C716C0"/>
    <w:rPr>
      <w:color w:val="800080"/>
      <w:u w:val="single"/>
    </w:rPr>
  </w:style>
  <w:style w:type="character" w:customStyle="1" w:styleId="markup--anchor">
    <w:name w:val="markup--anchor"/>
    <w:basedOn w:val="DefaultParagraphFont"/>
    <w:rsid w:val="00C716C0"/>
  </w:style>
  <w:style w:type="paragraph" w:customStyle="1" w:styleId="Pa1">
    <w:name w:val="Pa1"/>
    <w:basedOn w:val="Normal"/>
    <w:next w:val="Normal"/>
    <w:uiPriority w:val="99"/>
    <w:rsid w:val="00C716C0"/>
    <w:pPr>
      <w:autoSpaceDE w:val="0"/>
      <w:autoSpaceDN w:val="0"/>
      <w:adjustRightInd w:val="0"/>
      <w:spacing w:line="161" w:lineRule="atLeast"/>
    </w:pPr>
    <w:rPr>
      <w:rFonts w:ascii="Roboto Light" w:hAnsi="Roboto Light" w:cs="Times New Roman"/>
      <w:lang w:val="en-AU"/>
    </w:rPr>
  </w:style>
  <w:style w:type="paragraph" w:customStyle="1" w:styleId="Default">
    <w:name w:val="Default"/>
    <w:rsid w:val="00C716C0"/>
    <w:pPr>
      <w:autoSpaceDE w:val="0"/>
      <w:autoSpaceDN w:val="0"/>
      <w:adjustRightInd w:val="0"/>
    </w:pPr>
    <w:rPr>
      <w:rFonts w:ascii="Roboto Medium" w:eastAsia="Arial" w:hAnsi="Roboto Medium" w:cs="Roboto Medium"/>
      <w:color w:val="000000"/>
      <w:lang w:val="en-AU"/>
    </w:rPr>
  </w:style>
  <w:style w:type="paragraph" w:customStyle="1" w:styleId="CommentSubject1">
    <w:name w:val="Comment Subject1"/>
    <w:basedOn w:val="CommentText"/>
    <w:next w:val="CommentText"/>
    <w:uiPriority w:val="99"/>
    <w:semiHidden/>
    <w:unhideWhenUsed/>
    <w:rsid w:val="00C716C0"/>
    <w:pPr>
      <w:spacing w:before="180" w:after="180"/>
    </w:pPr>
    <w:rPr>
      <w:rFonts w:cs="Times New Roman"/>
      <w:b/>
      <w:bCs/>
      <w:lang w:val="en-AU"/>
    </w:rPr>
  </w:style>
  <w:style w:type="character" w:customStyle="1" w:styleId="CommentSubjectChar">
    <w:name w:val="Comment Subject Char"/>
    <w:basedOn w:val="CommentTextChar"/>
    <w:link w:val="CommentSubject"/>
    <w:uiPriority w:val="99"/>
    <w:semiHidden/>
    <w:rsid w:val="00C716C0"/>
    <w:rPr>
      <w:b/>
      <w:bCs/>
      <w:sz w:val="20"/>
      <w:szCs w:val="20"/>
    </w:rPr>
  </w:style>
  <w:style w:type="paragraph" w:customStyle="1" w:styleId="paywall">
    <w:name w:val="paywall"/>
    <w:basedOn w:val="Normal"/>
    <w:rsid w:val="00C716C0"/>
    <w:pPr>
      <w:spacing w:before="100" w:beforeAutospacing="1" w:after="100" w:afterAutospacing="1"/>
    </w:pPr>
    <w:rPr>
      <w:rFonts w:ascii="Times New Roman" w:eastAsia="Times New Roman" w:hAnsi="Times New Roman" w:cs="Times New Roman"/>
      <w:lang w:val="en-AU" w:eastAsia="en-AU"/>
    </w:rPr>
  </w:style>
  <w:style w:type="paragraph" w:styleId="HTMLPreformatted">
    <w:name w:val="HTML Preformatted"/>
    <w:basedOn w:val="Normal"/>
    <w:link w:val="HTMLPreformattedChar"/>
    <w:uiPriority w:val="99"/>
    <w:semiHidden/>
    <w:unhideWhenUsed/>
    <w:rsid w:val="00C7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AU" w:eastAsia="en-AU"/>
    </w:rPr>
  </w:style>
  <w:style w:type="character" w:customStyle="1" w:styleId="HTMLPreformattedChar">
    <w:name w:val="HTML Preformatted Char"/>
    <w:basedOn w:val="DefaultParagraphFont"/>
    <w:link w:val="HTMLPreformatted"/>
    <w:uiPriority w:val="99"/>
    <w:semiHidden/>
    <w:rsid w:val="00C716C0"/>
    <w:rPr>
      <w:rFonts w:ascii="Courier New" w:eastAsia="Times New Roman" w:hAnsi="Courier New" w:cs="Courier New"/>
      <w:sz w:val="20"/>
      <w:szCs w:val="20"/>
      <w:lang w:val="en-AU" w:eastAsia="en-AU"/>
    </w:rPr>
  </w:style>
  <w:style w:type="character" w:customStyle="1" w:styleId="Heading1Char1">
    <w:name w:val="Heading 1 Char1"/>
    <w:basedOn w:val="DefaultParagraphFont"/>
    <w:uiPriority w:val="9"/>
    <w:rsid w:val="00C716C0"/>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C716C0"/>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C716C0"/>
    <w:rPr>
      <w:rFonts w:asciiTheme="majorHAnsi" w:eastAsiaTheme="majorEastAsia" w:hAnsiTheme="majorHAnsi" w:cstheme="majorBidi"/>
      <w:color w:val="243F60" w:themeColor="accent1" w:themeShade="7F"/>
    </w:rPr>
  </w:style>
  <w:style w:type="character" w:customStyle="1" w:styleId="Heading4Char1">
    <w:name w:val="Heading 4 Char1"/>
    <w:basedOn w:val="DefaultParagraphFont"/>
    <w:uiPriority w:val="9"/>
    <w:semiHidden/>
    <w:rsid w:val="00C716C0"/>
    <w:rPr>
      <w:rFonts w:asciiTheme="majorHAnsi" w:eastAsiaTheme="majorEastAsia" w:hAnsiTheme="majorHAnsi" w:cstheme="majorBidi"/>
      <w:i/>
      <w:iCs/>
      <w:color w:val="365F91" w:themeColor="accent1" w:themeShade="BF"/>
      <w:sz w:val="20"/>
      <w:szCs w:val="20"/>
    </w:rPr>
  </w:style>
  <w:style w:type="paragraph" w:styleId="ListNumber">
    <w:name w:val="List Number"/>
    <w:basedOn w:val="Normal"/>
    <w:uiPriority w:val="99"/>
    <w:semiHidden/>
    <w:unhideWhenUsed/>
    <w:rsid w:val="00C716C0"/>
    <w:pPr>
      <w:ind w:left="227" w:hanging="227"/>
      <w:contextualSpacing/>
    </w:pPr>
  </w:style>
  <w:style w:type="paragraph" w:styleId="FootnoteText">
    <w:name w:val="footnote text"/>
    <w:basedOn w:val="Normal"/>
    <w:link w:val="FootnoteTextChar1"/>
    <w:uiPriority w:val="99"/>
    <w:semiHidden/>
    <w:unhideWhenUsed/>
    <w:rsid w:val="00C716C0"/>
  </w:style>
  <w:style w:type="character" w:customStyle="1" w:styleId="FootnoteTextChar1">
    <w:name w:val="Footnote Text Char1"/>
    <w:basedOn w:val="DefaultParagraphFont"/>
    <w:link w:val="FootnoteText"/>
    <w:uiPriority w:val="99"/>
    <w:semiHidden/>
    <w:rsid w:val="00C716C0"/>
    <w:rPr>
      <w:rFonts w:ascii="Arial" w:hAnsi="Arial" w:cs="Arial"/>
      <w:sz w:val="20"/>
      <w:szCs w:val="20"/>
    </w:rPr>
  </w:style>
  <w:style w:type="paragraph" w:styleId="CommentText">
    <w:name w:val="annotation text"/>
    <w:basedOn w:val="Normal"/>
    <w:link w:val="CommentTextChar1"/>
    <w:uiPriority w:val="99"/>
    <w:unhideWhenUsed/>
    <w:rsid w:val="00C716C0"/>
  </w:style>
  <w:style w:type="character" w:customStyle="1" w:styleId="CommentTextChar1">
    <w:name w:val="Comment Text Char1"/>
    <w:basedOn w:val="DefaultParagraphFont"/>
    <w:link w:val="CommentText"/>
    <w:uiPriority w:val="99"/>
    <w:rsid w:val="00C716C0"/>
    <w:rPr>
      <w:rFonts w:ascii="Arial" w:hAnsi="Arial" w:cs="Arial"/>
      <w:sz w:val="20"/>
      <w:szCs w:val="20"/>
    </w:rPr>
  </w:style>
  <w:style w:type="paragraph" w:styleId="NoSpacing">
    <w:name w:val="No Spacing"/>
    <w:uiPriority w:val="1"/>
    <w:qFormat/>
    <w:rsid w:val="00C716C0"/>
    <w:rPr>
      <w:rFonts w:ascii="Arial" w:hAnsi="Arial" w:cs="Arial"/>
      <w:sz w:val="20"/>
      <w:szCs w:val="20"/>
    </w:rPr>
  </w:style>
  <w:style w:type="character" w:styleId="FollowedHyperlink">
    <w:name w:val="FollowedHyperlink"/>
    <w:basedOn w:val="DefaultParagraphFont"/>
    <w:uiPriority w:val="99"/>
    <w:semiHidden/>
    <w:unhideWhenUsed/>
    <w:rsid w:val="00C716C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716C0"/>
    <w:rPr>
      <w:rFonts w:cstheme="minorBidi"/>
      <w:b/>
      <w:bCs/>
    </w:rPr>
  </w:style>
  <w:style w:type="character" w:customStyle="1" w:styleId="CommentSubjectChar1">
    <w:name w:val="Comment Subject Char1"/>
    <w:basedOn w:val="CommentTextChar1"/>
    <w:uiPriority w:val="99"/>
    <w:semiHidden/>
    <w:rsid w:val="00C716C0"/>
    <w:rPr>
      <w:rFonts w:ascii="Arial" w:hAnsi="Arial" w:cs="Arial"/>
      <w:b/>
      <w:bCs/>
      <w:sz w:val="20"/>
      <w:szCs w:val="20"/>
    </w:rPr>
  </w:style>
  <w:style w:type="character" w:styleId="UnresolvedMention">
    <w:name w:val="Unresolved Mention"/>
    <w:basedOn w:val="DefaultParagraphFont"/>
    <w:uiPriority w:val="99"/>
    <w:semiHidden/>
    <w:unhideWhenUsed/>
    <w:rsid w:val="009A680E"/>
    <w:rPr>
      <w:color w:val="605E5C"/>
      <w:shd w:val="clear" w:color="auto" w:fill="E1DFDD"/>
    </w:rPr>
  </w:style>
  <w:style w:type="paragraph" w:styleId="Revision">
    <w:name w:val="Revision"/>
    <w:hidden/>
    <w:uiPriority w:val="99"/>
    <w:semiHidden/>
    <w:rsid w:val="002108C0"/>
    <w:rPr>
      <w:rFonts w:eastAsiaTheme="minorHAnsi"/>
      <w:sz w:val="22"/>
      <w:szCs w:val="22"/>
    </w:rPr>
  </w:style>
  <w:style w:type="paragraph" w:styleId="TOCHeading">
    <w:name w:val="TOC Heading"/>
    <w:basedOn w:val="Heading1"/>
    <w:next w:val="Normal"/>
    <w:uiPriority w:val="39"/>
    <w:unhideWhenUsed/>
    <w:qFormat/>
    <w:rsid w:val="002108C0"/>
    <w:pPr>
      <w:spacing w:before="480" w:line="276" w:lineRule="auto"/>
      <w:outlineLvl w:val="9"/>
    </w:pPr>
    <w:rPr>
      <w:rFonts w:asciiTheme="majorHAnsi" w:eastAsiaTheme="majorEastAsia" w:hAnsiTheme="majorHAnsi" w:cstheme="majorBidi"/>
      <w:color w:val="365F91" w:themeColor="accent1" w:themeShade="BF"/>
      <w:lang w:eastAsia="ja-JP"/>
    </w:rPr>
  </w:style>
  <w:style w:type="paragraph" w:styleId="TOC1">
    <w:name w:val="toc 1"/>
    <w:basedOn w:val="Normal"/>
    <w:next w:val="Normal"/>
    <w:autoRedefine/>
    <w:uiPriority w:val="39"/>
    <w:unhideWhenUsed/>
    <w:rsid w:val="002108C0"/>
    <w:pPr>
      <w:spacing w:after="100"/>
    </w:pPr>
  </w:style>
  <w:style w:type="paragraph" w:styleId="TOC2">
    <w:name w:val="toc 2"/>
    <w:basedOn w:val="Normal"/>
    <w:next w:val="Normal"/>
    <w:autoRedefine/>
    <w:uiPriority w:val="39"/>
    <w:unhideWhenUsed/>
    <w:rsid w:val="002108C0"/>
    <w:pPr>
      <w:spacing w:after="100"/>
      <w:ind w:left="240"/>
    </w:pPr>
  </w:style>
  <w:style w:type="paragraph" w:styleId="TOC3">
    <w:name w:val="toc 3"/>
    <w:basedOn w:val="Normal"/>
    <w:next w:val="Normal"/>
    <w:autoRedefine/>
    <w:uiPriority w:val="39"/>
    <w:unhideWhenUsed/>
    <w:rsid w:val="002108C0"/>
    <w:pPr>
      <w:spacing w:after="100"/>
      <w:ind w:left="480"/>
    </w:pPr>
  </w:style>
  <w:style w:type="paragraph" w:styleId="BodyText">
    <w:name w:val="Body Text"/>
    <w:basedOn w:val="Normal"/>
    <w:link w:val="BodyTextChar"/>
    <w:uiPriority w:val="1"/>
    <w:qFormat/>
    <w:rsid w:val="002108C0"/>
    <w:pPr>
      <w:spacing w:before="133" w:after="0"/>
      <w:ind w:left="835" w:right="0"/>
      <w:jc w:val="left"/>
    </w:pPr>
    <w:rPr>
      <w:rFonts w:ascii="Calibri" w:eastAsia="Calibri" w:hAnsi="Calibri" w:cstheme="minorBidi"/>
      <w:sz w:val="19"/>
      <w:szCs w:val="19"/>
    </w:rPr>
  </w:style>
  <w:style w:type="character" w:customStyle="1" w:styleId="BodyTextChar">
    <w:name w:val="Body Text Char"/>
    <w:basedOn w:val="DefaultParagraphFont"/>
    <w:link w:val="BodyText"/>
    <w:uiPriority w:val="1"/>
    <w:rsid w:val="002108C0"/>
    <w:rPr>
      <w:rFonts w:ascii="Calibri" w:eastAsia="Calibri" w:hAnsi="Calibri"/>
      <w:sz w:val="19"/>
      <w:szCs w:val="19"/>
    </w:rPr>
  </w:style>
  <w:style w:type="paragraph" w:customStyle="1" w:styleId="highlightedtext">
    <w:name w:val="highlighted text"/>
    <w:basedOn w:val="Normal"/>
    <w:link w:val="highlightedtextChar"/>
    <w:qFormat/>
    <w:rsid w:val="0046616B"/>
    <w:pPr>
      <w:widowControl/>
      <w:pBdr>
        <w:top w:val="single" w:sz="4" w:space="1" w:color="auto"/>
        <w:left w:val="single" w:sz="4" w:space="4" w:color="auto"/>
        <w:bottom w:val="single" w:sz="4" w:space="1" w:color="auto"/>
        <w:right w:val="single" w:sz="4" w:space="4" w:color="auto"/>
      </w:pBdr>
      <w:suppressAutoHyphens/>
      <w:spacing w:before="180" w:after="0" w:line="280" w:lineRule="atLeast"/>
      <w:ind w:right="0"/>
      <w:jc w:val="center"/>
    </w:pPr>
    <w:rPr>
      <w:rFonts w:asciiTheme="minorHAnsi" w:eastAsiaTheme="minorHAnsi" w:hAnsiTheme="minorHAnsi" w:cstheme="minorBidi"/>
      <w:b/>
      <w:iCs/>
      <w:color w:val="4F6228" w:themeColor="accent3" w:themeShade="80"/>
      <w:sz w:val="22"/>
      <w:szCs w:val="22"/>
      <w:lang w:val="en-AU"/>
    </w:rPr>
  </w:style>
  <w:style w:type="character" w:customStyle="1" w:styleId="highlightedtextChar">
    <w:name w:val="highlighted text Char"/>
    <w:basedOn w:val="DefaultParagraphFont"/>
    <w:link w:val="highlightedtext"/>
    <w:rsid w:val="0046616B"/>
    <w:rPr>
      <w:rFonts w:eastAsiaTheme="minorHAnsi"/>
      <w:b/>
      <w:iCs/>
      <w:color w:val="4F6228" w:themeColor="accent3" w:themeShade="80"/>
      <w:sz w:val="22"/>
      <w:szCs w:val="22"/>
      <w:lang w:val="en-AU"/>
    </w:rPr>
  </w:style>
  <w:style w:type="paragraph" w:styleId="ListBullet">
    <w:name w:val="List Bullet"/>
    <w:aliases w:val="List Bullet 1"/>
    <w:basedOn w:val="Normal"/>
    <w:uiPriority w:val="99"/>
    <w:qFormat/>
    <w:rsid w:val="008A0741"/>
    <w:pPr>
      <w:widowControl/>
      <w:numPr>
        <w:numId w:val="4"/>
      </w:numPr>
      <w:spacing w:before="40" w:after="80" w:line="280" w:lineRule="atLeast"/>
      <w:ind w:left="0" w:right="0" w:firstLine="0"/>
      <w:jc w:val="left"/>
    </w:pPr>
    <w:rPr>
      <w:rFonts w:ascii="Arial" w:eastAsia="Times New Roman" w:hAnsi="Arial" w:cs="Times New Roman"/>
      <w:iCs/>
      <w:sz w:val="20"/>
      <w:szCs w:val="20"/>
      <w:lang w:val="en-AU"/>
    </w:rPr>
  </w:style>
  <w:style w:type="paragraph" w:customStyle="1" w:styleId="paragraph">
    <w:name w:val="paragraph"/>
    <w:basedOn w:val="Normal"/>
    <w:rsid w:val="006A1D03"/>
    <w:pPr>
      <w:widowControl/>
      <w:spacing w:before="100" w:beforeAutospacing="1" w:after="100" w:afterAutospacing="1"/>
      <w:ind w:right="0"/>
      <w:jc w:val="left"/>
    </w:pPr>
    <w:rPr>
      <w:rFonts w:ascii="Times New Roman" w:eastAsia="Times New Roman" w:hAnsi="Times New Roman" w:cs="Times New Roman"/>
      <w:lang w:val="en-AU" w:eastAsia="en-GB"/>
    </w:rPr>
  </w:style>
  <w:style w:type="character" w:customStyle="1" w:styleId="eop">
    <w:name w:val="eop"/>
    <w:basedOn w:val="DefaultParagraphFont"/>
    <w:rsid w:val="006A1D03"/>
  </w:style>
  <w:style w:type="character" w:customStyle="1" w:styleId="normaltextrun">
    <w:name w:val="normaltextrun"/>
    <w:basedOn w:val="DefaultParagraphFont"/>
    <w:rsid w:val="006A1D03"/>
  </w:style>
  <w:style w:type="character" w:customStyle="1" w:styleId="Heading5Char">
    <w:name w:val="Heading 5 Char"/>
    <w:basedOn w:val="DefaultParagraphFont"/>
    <w:link w:val="Heading5"/>
    <w:uiPriority w:val="9"/>
    <w:semiHidden/>
    <w:rsid w:val="0026028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60289"/>
    <w:rPr>
      <w:rFonts w:asciiTheme="majorHAnsi" w:eastAsiaTheme="majorEastAsia" w:hAnsiTheme="majorHAnsi" w:cstheme="majorBidi"/>
      <w:color w:val="243F60" w:themeColor="accent1" w:themeShade="7F"/>
    </w:rPr>
  </w:style>
  <w:style w:type="character" w:styleId="Mention">
    <w:name w:val="Mention"/>
    <w:basedOn w:val="DefaultParagraphFont"/>
    <w:uiPriority w:val="99"/>
    <w:unhideWhenUsed/>
    <w:rsid w:val="00493D06"/>
    <w:rPr>
      <w:color w:val="2B579A"/>
      <w:shd w:val="clear" w:color="auto" w:fill="E1DFDD"/>
    </w:rPr>
  </w:style>
  <w:style w:type="paragraph" w:styleId="Caption">
    <w:name w:val="caption"/>
    <w:basedOn w:val="Normal"/>
    <w:next w:val="Normal"/>
    <w:uiPriority w:val="35"/>
    <w:unhideWhenUsed/>
    <w:qFormat/>
    <w:rsid w:val="005D16CE"/>
    <w:pPr>
      <w:widowControl/>
      <w:spacing w:before="0" w:after="200"/>
      <w:ind w:right="0"/>
      <w:jc w:val="left"/>
    </w:pPr>
    <w:rPr>
      <w:rFonts w:asciiTheme="minorHAnsi" w:eastAsiaTheme="minorHAnsi" w:hAnsiTheme="minorHAnsi" w:cstheme="minorBidi"/>
      <w:i/>
      <w:iCs/>
      <w:color w:val="1F497D" w:themeColor="text2"/>
      <w:kern w:val="2"/>
      <w:sz w:val="18"/>
      <w:szCs w:val="18"/>
      <w:lang w:val="en-AU"/>
      <w14:ligatures w14:val="standardContextual"/>
    </w:rPr>
  </w:style>
  <w:style w:type="character" w:customStyle="1" w:styleId="Heading7Char">
    <w:name w:val="Heading 7 Char"/>
    <w:basedOn w:val="DefaultParagraphFont"/>
    <w:link w:val="Heading7"/>
    <w:uiPriority w:val="9"/>
    <w:semiHidden/>
    <w:rsid w:val="00E2281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28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2816"/>
    <w:rPr>
      <w:rFonts w:asciiTheme="majorHAnsi" w:eastAsiaTheme="majorEastAsia" w:hAnsiTheme="majorHAnsi" w:cstheme="majorBidi"/>
      <w:i/>
      <w:iCs/>
      <w:color w:val="272727" w:themeColor="text1" w:themeTint="D8"/>
      <w:sz w:val="21"/>
      <w:szCs w:val="21"/>
    </w:rPr>
  </w:style>
  <w:style w:type="paragraph" w:customStyle="1" w:styleId="font-claude-response-body">
    <w:name w:val="font-claude-response-body"/>
    <w:basedOn w:val="Normal"/>
    <w:rsid w:val="00E22816"/>
    <w:pPr>
      <w:widowControl/>
      <w:spacing w:before="100" w:beforeAutospacing="1" w:after="100" w:afterAutospacing="1"/>
      <w:ind w:right="0"/>
      <w:jc w:val="left"/>
    </w:pPr>
    <w:rPr>
      <w:rFonts w:ascii="Times New Roman" w:eastAsia="Times New Roman" w:hAnsi="Times New Roman" w:cs="Times New Roman"/>
      <w:lang w:val="en-AU" w:eastAsia="en-AU"/>
    </w:rPr>
  </w:style>
  <w:style w:type="paragraph" w:customStyle="1" w:styleId="Appendix">
    <w:name w:val="Appendix"/>
    <w:basedOn w:val="Heading2"/>
    <w:link w:val="AppendixChar"/>
    <w:qFormat/>
    <w:rsid w:val="00A571E5"/>
    <w:pPr>
      <w:numPr>
        <w:ilvl w:val="1"/>
        <w:numId w:val="29"/>
      </w:numPr>
    </w:pPr>
  </w:style>
  <w:style w:type="character" w:customStyle="1" w:styleId="AppendixChar">
    <w:name w:val="Appendix Char"/>
    <w:basedOn w:val="Heading2Char"/>
    <w:link w:val="Appendix"/>
    <w:rsid w:val="00A571E5"/>
    <w:rPr>
      <w:rFonts w:ascii="Aptos" w:eastAsia="Times New Roman" w:hAnsi="Aptos" w:cs="Arial"/>
      <w:b/>
      <w:bCs/>
      <w:color w:val="000000"/>
      <w:sz w:val="28"/>
      <w:lang w:eastAsia="en-AU"/>
    </w:rPr>
  </w:style>
  <w:style w:type="paragraph" w:styleId="TableofFigures">
    <w:name w:val="table of figures"/>
    <w:basedOn w:val="Normal"/>
    <w:next w:val="Normal"/>
    <w:uiPriority w:val="99"/>
    <w:unhideWhenUsed/>
    <w:rsid w:val="00343B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s.Kewley@ACOLA.org.au"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mailto:Ros.kewley@acola.org.au" TargetMode="Externa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ola.org/disability-responsiveness/"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ola.org/disability-responsiveness/"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9792b5-7edf-485a-8da5-75d9cdbcab31" xsi:nil="true"/>
    <Status xmlns="01ac0bd8-bc6e-46bd-aa75-905a5e355aec" xsi:nil="true"/>
    <lcf76f155ced4ddcb4097134ff3c332f xmlns="01ac0bd8-bc6e-46bd-aa75-905a5e355a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DE97851C13345BA1D760160C5E133" ma:contentTypeVersion="13" ma:contentTypeDescription="Create a new document." ma:contentTypeScope="" ma:versionID="e303d22cff141da8c9d811bad8a7c88b">
  <xsd:schema xmlns:xsd="http://www.w3.org/2001/XMLSchema" xmlns:xs="http://www.w3.org/2001/XMLSchema" xmlns:p="http://schemas.microsoft.com/office/2006/metadata/properties" xmlns:ns2="01ac0bd8-bc6e-46bd-aa75-905a5e355aec" xmlns:ns3="8d9792b5-7edf-485a-8da5-75d9cdbcab31" targetNamespace="http://schemas.microsoft.com/office/2006/metadata/properties" ma:root="true" ma:fieldsID="e84c76bde218560b52ffe3e86917f7e6" ns2:_="" ns3:_="">
    <xsd:import namespace="01ac0bd8-bc6e-46bd-aa75-905a5e355aec"/>
    <xsd:import namespace="8d9792b5-7edf-485a-8da5-75d9cdbcab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Statu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c0bd8-bc6e-46bd-aa75-905a5e35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Status" ma:index="16" nillable="true" ma:displayName="Status" ma:format="Dropdown" ma:internalName="Status">
      <xsd:simpleType>
        <xsd:restriction base="dms:Choice">
          <xsd:enumeration value="Draft"/>
          <xsd:enumeration value="Final / Approval"/>
          <xsd:enumeration value="Available"/>
          <xsd:enumeration value="For Review"/>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06268c-989d-4352-b90e-f3735605ae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9792b5-7edf-485a-8da5-75d9cdbcab3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3a964c6-513f-424f-8c62-f18ac0aef7fa}" ma:internalName="TaxCatchAll" ma:showField="CatchAllData" ma:web="8d9792b5-7edf-485a-8da5-75d9cdbca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6801-E6D7-4FB0-BB89-C98304075BFC}">
  <ds:schemaRefs>
    <ds:schemaRef ds:uri="http://schemas.microsoft.com/office/2006/metadata/properties"/>
    <ds:schemaRef ds:uri="http://schemas.microsoft.com/office/infopath/2007/PartnerControls"/>
    <ds:schemaRef ds:uri="8d9792b5-7edf-485a-8da5-75d9cdbcab31"/>
    <ds:schemaRef ds:uri="01ac0bd8-bc6e-46bd-aa75-905a5e355aec"/>
  </ds:schemaRefs>
</ds:datastoreItem>
</file>

<file path=customXml/itemProps2.xml><?xml version="1.0" encoding="utf-8"?>
<ds:datastoreItem xmlns:ds="http://schemas.openxmlformats.org/officeDocument/2006/customXml" ds:itemID="{D7672857-9AA3-4C98-B146-582D3E3A2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c0bd8-bc6e-46bd-aa75-905a5e355aec"/>
    <ds:schemaRef ds:uri="8d9792b5-7edf-485a-8da5-75d9cdbca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55392-617C-4E35-9028-3274DF0B0FC2}">
  <ds:schemaRefs>
    <ds:schemaRef ds:uri="http://schemas.microsoft.com/sharepoint/v3/contenttype/forms"/>
  </ds:schemaRefs>
</ds:datastoreItem>
</file>

<file path=customXml/itemProps4.xml><?xml version="1.0" encoding="utf-8"?>
<ds:datastoreItem xmlns:ds="http://schemas.openxmlformats.org/officeDocument/2006/customXml" ds:itemID="{F7F8BDED-E289-40C3-B1D0-3E7C6766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Pages>
  <Words>7736</Words>
  <Characters>44096</Characters>
  <Application>Microsoft Office Word</Application>
  <DocSecurity>4</DocSecurity>
  <Lines>367</Lines>
  <Paragraphs>103</Paragraphs>
  <ScaleCrop>false</ScaleCrop>
  <Company/>
  <LinksUpToDate>false</LinksUpToDate>
  <CharactersWithSpaces>51729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Steeper</dc:creator>
  <cp:keywords/>
  <dc:description/>
  <cp:lastModifiedBy>Ros Kewley (ACOLA)</cp:lastModifiedBy>
  <cp:revision>280</cp:revision>
  <cp:lastPrinted>2018-07-29T19:21:00Z</cp:lastPrinted>
  <dcterms:created xsi:type="dcterms:W3CDTF">2026-07-29T01:21:00Z</dcterms:created>
  <dcterms:modified xsi:type="dcterms:W3CDTF">2026-08-04T22:59:00Z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0x010100ACEDE97851C13345BA1D760160C5E133</vt:lpwstr>
  </property>
  <property fmtid="{D5CDD505-2E9C-101B-9397-08002B2CF9AE}" pid="3" name="AuthorIds_UIVersion_5120">
    <vt:lpwstr>18</vt:lpwstr>
  </property>
  <property fmtid="{D5CDD505-2E9C-101B-9397-08002B2CF9AE}" pid="4" name="MediaServiceImageTags">
    <vt:lpwstr/>
  </property>
</Properties>
</file>